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jc w:val="center"/>
        <w:tblLayout w:type="fixed"/>
        <w:tblLook w:val="04A0" w:firstRow="1" w:lastRow="0" w:firstColumn="1" w:lastColumn="0" w:noHBand="0" w:noVBand="1"/>
      </w:tblPr>
      <w:tblGrid>
        <w:gridCol w:w="3828"/>
        <w:gridCol w:w="5811"/>
      </w:tblGrid>
      <w:tr w:rsidR="007C28C7" w:rsidRPr="006B7939" w14:paraId="2779589F" w14:textId="77777777" w:rsidTr="00F10FFE">
        <w:trPr>
          <w:trHeight w:val="1276"/>
          <w:jc w:val="center"/>
        </w:trPr>
        <w:tc>
          <w:tcPr>
            <w:tcW w:w="3828" w:type="dxa"/>
          </w:tcPr>
          <w:p w14:paraId="305AEA48" w14:textId="1543042F" w:rsidR="007C28C7" w:rsidRPr="006B7939" w:rsidRDefault="007C28C7" w:rsidP="00622654">
            <w:pPr>
              <w:widowControl w:val="0"/>
              <w:jc w:val="center"/>
              <w:outlineLvl w:val="1"/>
              <w:rPr>
                <w:rFonts w:ascii="Times New Roman" w:hAnsi="Times New Roman"/>
                <w:b/>
                <w:szCs w:val="26"/>
                <w:lang w:val="en-GB"/>
              </w:rPr>
            </w:pPr>
            <w:r w:rsidRPr="006B7939">
              <w:rPr>
                <w:rFonts w:ascii="Times New Roman" w:hAnsi="Times New Roman"/>
                <w:b/>
                <w:szCs w:val="26"/>
                <w:lang w:val="en-GB"/>
              </w:rPr>
              <w:t xml:space="preserve">BỘ </w:t>
            </w:r>
            <w:r w:rsidR="001B2F33" w:rsidRPr="006B7939">
              <w:rPr>
                <w:rFonts w:ascii="Times New Roman" w:hAnsi="Times New Roman"/>
                <w:b/>
                <w:szCs w:val="26"/>
                <w:lang w:val="en-GB"/>
              </w:rPr>
              <w:t>GIÁO DỤC VÀ ĐÀO TẠO</w:t>
            </w:r>
          </w:p>
          <w:p w14:paraId="2ADA887A" w14:textId="59C17333" w:rsidR="007C28C7" w:rsidRPr="006B7939" w:rsidRDefault="009D5D62" w:rsidP="00622654">
            <w:pPr>
              <w:widowControl w:val="0"/>
              <w:jc w:val="center"/>
              <w:rPr>
                <w:rFonts w:ascii="Times New Roman" w:hAnsi="Times New Roman"/>
                <w:szCs w:val="26"/>
              </w:rPr>
            </w:pPr>
            <w:r w:rsidRPr="006B7939">
              <w:rPr>
                <w:noProof/>
                <w:szCs w:val="26"/>
              </w:rPr>
              <mc:AlternateContent>
                <mc:Choice Requires="wps">
                  <w:drawing>
                    <wp:anchor distT="4294967295" distB="4294967295" distL="114300" distR="114300" simplePos="0" relativeHeight="251659264" behindDoc="0" locked="0" layoutInCell="1" allowOverlap="1" wp14:anchorId="623DF31B" wp14:editId="6242E67B">
                      <wp:simplePos x="0" y="0"/>
                      <wp:positionH relativeFrom="column">
                        <wp:posOffset>835660</wp:posOffset>
                      </wp:positionH>
                      <wp:positionV relativeFrom="paragraph">
                        <wp:posOffset>71120</wp:posOffset>
                      </wp:positionV>
                      <wp:extent cx="581025"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581025" cy="0"/>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3CBD46D" id="Line 4"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pt,5.6pt" to="111.5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" strokeweight=".5pt">
                      <o:lock v:ext="edit" shapetype="f"/>
                    </v:line>
                  </w:pict>
                </mc:Fallback>
              </mc:AlternateContent>
            </w:r>
          </w:p>
          <w:p w14:paraId="15E7962A" w14:textId="77777777" w:rsidR="007C28C7" w:rsidRDefault="007C28C7" w:rsidP="00472A51">
            <w:pPr>
              <w:widowControl w:val="0"/>
              <w:jc w:val="center"/>
              <w:rPr>
                <w:rFonts w:ascii="Times New Roman" w:hAnsi="Times New Roman"/>
                <w:i/>
                <w:szCs w:val="26"/>
              </w:rPr>
            </w:pPr>
          </w:p>
          <w:p w14:paraId="03F02C2C" w14:textId="7B5B926B" w:rsidR="00F10FFE" w:rsidRPr="00F10FFE" w:rsidRDefault="00F10FFE" w:rsidP="00F10FFE">
            <w:pPr>
              <w:widowControl w:val="0"/>
              <w:rPr>
                <w:rFonts w:ascii="Times New Roman" w:hAnsi="Times New Roman"/>
                <w:sz w:val="28"/>
                <w:szCs w:val="28"/>
              </w:rPr>
            </w:pPr>
            <w:r>
              <w:rPr>
                <w:rFonts w:ascii="Times New Roman" w:hAnsi="Times New Roman"/>
                <w:szCs w:val="26"/>
              </w:rPr>
              <w:t xml:space="preserve">  </w:t>
            </w:r>
            <w:r w:rsidRPr="00F10FFE">
              <w:rPr>
                <w:rFonts w:ascii="Times New Roman" w:hAnsi="Times New Roman"/>
                <w:sz w:val="28"/>
                <w:szCs w:val="28"/>
              </w:rPr>
              <w:t>Số:             /BC-BGDĐT</w:t>
            </w:r>
          </w:p>
        </w:tc>
        <w:tc>
          <w:tcPr>
            <w:tcW w:w="5811" w:type="dxa"/>
            <w:hideMark/>
          </w:tcPr>
          <w:p w14:paraId="2FDB41B1" w14:textId="77777777" w:rsidR="007C28C7" w:rsidRPr="006B7939" w:rsidRDefault="007C28C7" w:rsidP="00622654">
            <w:pPr>
              <w:widowControl w:val="0"/>
              <w:jc w:val="center"/>
              <w:outlineLvl w:val="1"/>
              <w:rPr>
                <w:rFonts w:ascii="Times New Roman" w:hAnsi="Times New Roman"/>
                <w:b/>
                <w:szCs w:val="26"/>
              </w:rPr>
            </w:pPr>
            <w:r w:rsidRPr="006B7939">
              <w:rPr>
                <w:rFonts w:ascii="Times New Roman" w:hAnsi="Times New Roman"/>
                <w:b/>
                <w:szCs w:val="26"/>
              </w:rPr>
              <w:t xml:space="preserve"> CỘNG HOÀ XÃ HỘI CHỦ NGHĨA VIỆT NAM</w:t>
            </w:r>
          </w:p>
          <w:p w14:paraId="0973F580" w14:textId="77777777" w:rsidR="007C28C7" w:rsidRPr="006B7939" w:rsidRDefault="007C28C7" w:rsidP="00622654">
            <w:pPr>
              <w:widowControl w:val="0"/>
              <w:jc w:val="center"/>
              <w:rPr>
                <w:rFonts w:ascii="Times New Roman" w:hAnsi="Times New Roman"/>
                <w:b/>
                <w:sz w:val="28"/>
                <w:szCs w:val="28"/>
              </w:rPr>
            </w:pPr>
            <w:r w:rsidRPr="006B7939">
              <w:rPr>
                <w:rFonts w:ascii="Times New Roman" w:hAnsi="Times New Roman"/>
                <w:b/>
                <w:sz w:val="28"/>
                <w:szCs w:val="28"/>
              </w:rPr>
              <w:t>Độc lập – Tự do – Hạnh phúc</w:t>
            </w:r>
          </w:p>
          <w:p w14:paraId="409DECF1" w14:textId="3199E452" w:rsidR="007C28C7" w:rsidRPr="006B7939" w:rsidRDefault="00A93AA4" w:rsidP="00622654">
            <w:pPr>
              <w:widowControl w:val="0"/>
              <w:jc w:val="center"/>
              <w:rPr>
                <w:rFonts w:ascii="Times New Roman" w:hAnsi="Times New Roman"/>
                <w:i/>
                <w:szCs w:val="26"/>
              </w:rPr>
            </w:pPr>
            <w:r w:rsidRPr="006B7939">
              <w:rPr>
                <w:noProof/>
                <w:szCs w:val="26"/>
              </w:rPr>
              <mc:AlternateContent>
                <mc:Choice Requires="wps">
                  <w:drawing>
                    <wp:anchor distT="4294967295" distB="4294967295" distL="114300" distR="114300" simplePos="0" relativeHeight="251660288" behindDoc="0" locked="0" layoutInCell="1" allowOverlap="1" wp14:anchorId="7C7CDC74" wp14:editId="5AF2D061">
                      <wp:simplePos x="0" y="0"/>
                      <wp:positionH relativeFrom="column">
                        <wp:posOffset>650875</wp:posOffset>
                      </wp:positionH>
                      <wp:positionV relativeFrom="paragraph">
                        <wp:posOffset>40640</wp:posOffset>
                      </wp:positionV>
                      <wp:extent cx="220091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009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17D4455"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25pt,3.2pt" to="224.5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">
                      <o:lock v:ext="edit" shapetype="f"/>
                    </v:line>
                  </w:pict>
                </mc:Fallback>
              </mc:AlternateContent>
            </w:r>
            <w:r w:rsidR="007C28C7" w:rsidRPr="006B7939">
              <w:rPr>
                <w:rFonts w:ascii="Times New Roman" w:hAnsi="Times New Roman"/>
                <w:i/>
                <w:szCs w:val="26"/>
              </w:rPr>
              <w:t xml:space="preserve">     </w:t>
            </w:r>
          </w:p>
          <w:p w14:paraId="0597B14C" w14:textId="38B8FED4" w:rsidR="007C28C7" w:rsidRPr="006B7939" w:rsidRDefault="007C28C7" w:rsidP="00622654">
            <w:pPr>
              <w:widowControl w:val="0"/>
              <w:jc w:val="center"/>
              <w:rPr>
                <w:rFonts w:ascii="Times New Roman" w:hAnsi="Times New Roman"/>
                <w:i/>
                <w:sz w:val="28"/>
                <w:szCs w:val="28"/>
                <w:lang w:val="en-GB"/>
              </w:rPr>
            </w:pPr>
            <w:r w:rsidRPr="006B7939">
              <w:rPr>
                <w:rFonts w:ascii="Times New Roman" w:hAnsi="Times New Roman"/>
                <w:i/>
                <w:sz w:val="28"/>
                <w:szCs w:val="28"/>
              </w:rPr>
              <w:t xml:space="preserve"> Hà Nội, ngày </w:t>
            </w:r>
            <w:r w:rsidRPr="006B7939">
              <w:rPr>
                <w:rFonts w:ascii="Times New Roman" w:hAnsi="Times New Roman"/>
                <w:i/>
                <w:sz w:val="28"/>
                <w:szCs w:val="28"/>
                <w:lang w:val="vi-VN"/>
              </w:rPr>
              <w:t xml:space="preserve"> </w:t>
            </w:r>
            <w:r w:rsidR="00472A51">
              <w:rPr>
                <w:rFonts w:ascii="Times New Roman" w:hAnsi="Times New Roman"/>
                <w:i/>
                <w:sz w:val="28"/>
                <w:szCs w:val="28"/>
              </w:rPr>
              <w:t xml:space="preserve">     </w:t>
            </w:r>
            <w:r w:rsidRPr="006B7939">
              <w:rPr>
                <w:rFonts w:ascii="Times New Roman" w:hAnsi="Times New Roman"/>
                <w:i/>
                <w:sz w:val="28"/>
                <w:szCs w:val="28"/>
                <w:lang w:val="vi-VN"/>
              </w:rPr>
              <w:t xml:space="preserve"> </w:t>
            </w:r>
            <w:r w:rsidRPr="006B7939">
              <w:rPr>
                <w:rFonts w:ascii="Times New Roman" w:hAnsi="Times New Roman"/>
                <w:i/>
                <w:sz w:val="28"/>
                <w:szCs w:val="28"/>
              </w:rPr>
              <w:t>tháng</w:t>
            </w:r>
            <w:r w:rsidRPr="006B7939">
              <w:rPr>
                <w:rFonts w:ascii="Times New Roman" w:hAnsi="Times New Roman"/>
                <w:i/>
                <w:sz w:val="28"/>
                <w:szCs w:val="28"/>
                <w:lang w:val="vi-VN"/>
              </w:rPr>
              <w:t xml:space="preserve"> </w:t>
            </w:r>
            <w:r w:rsidR="00472A51">
              <w:rPr>
                <w:rFonts w:ascii="Times New Roman" w:hAnsi="Times New Roman"/>
                <w:i/>
                <w:sz w:val="28"/>
                <w:szCs w:val="28"/>
              </w:rPr>
              <w:t xml:space="preserve">     </w:t>
            </w:r>
            <w:r w:rsidRPr="006B7939">
              <w:rPr>
                <w:rFonts w:ascii="Times New Roman" w:hAnsi="Times New Roman"/>
                <w:i/>
                <w:sz w:val="28"/>
                <w:szCs w:val="28"/>
                <w:lang w:val="vi-VN"/>
              </w:rPr>
              <w:t xml:space="preserve"> </w:t>
            </w:r>
            <w:r w:rsidRPr="006B7939">
              <w:rPr>
                <w:rFonts w:ascii="Times New Roman" w:hAnsi="Times New Roman"/>
                <w:i/>
                <w:sz w:val="28"/>
                <w:szCs w:val="28"/>
              </w:rPr>
              <w:t>năm 202</w:t>
            </w:r>
            <w:r w:rsidR="00EB5786" w:rsidRPr="006B7939">
              <w:rPr>
                <w:rFonts w:ascii="Times New Roman" w:hAnsi="Times New Roman"/>
                <w:i/>
                <w:sz w:val="28"/>
                <w:szCs w:val="28"/>
                <w:lang w:val="en-GB"/>
              </w:rPr>
              <w:t>5</w:t>
            </w:r>
          </w:p>
        </w:tc>
      </w:tr>
    </w:tbl>
    <w:p w14:paraId="7549A573" w14:textId="27EA09C4" w:rsidR="007C28C7" w:rsidRPr="006B7939" w:rsidRDefault="007C28C7" w:rsidP="00622654">
      <w:pPr>
        <w:widowControl w:val="0"/>
        <w:outlineLvl w:val="2"/>
        <w:rPr>
          <w:rFonts w:ascii="Times New Roman" w:hAnsi="Times New Roman"/>
          <w:b/>
          <w:i/>
          <w:szCs w:val="26"/>
          <w:u w:val="single"/>
        </w:rPr>
      </w:pPr>
    </w:p>
    <w:p w14:paraId="255D16E1" w14:textId="23AAA62F" w:rsidR="007C28C7" w:rsidRPr="004A2C73" w:rsidRDefault="00472A51" w:rsidP="00622654">
      <w:pPr>
        <w:widowControl w:val="0"/>
        <w:jc w:val="center"/>
        <w:outlineLvl w:val="2"/>
        <w:rPr>
          <w:rFonts w:ascii="Times New Roman" w:hAnsi="Times New Roman"/>
          <w:b/>
          <w:w w:val="96"/>
          <w:sz w:val="27"/>
          <w:szCs w:val="27"/>
        </w:rPr>
      </w:pPr>
      <w:r w:rsidRPr="004A2C73">
        <w:rPr>
          <w:rFonts w:ascii="Times New Roman" w:hAnsi="Times New Roman"/>
          <w:b/>
          <w:sz w:val="27"/>
          <w:szCs w:val="27"/>
        </w:rPr>
        <w:t>B</w:t>
      </w:r>
      <w:r w:rsidR="00F10FFE" w:rsidRPr="004A2C73">
        <w:rPr>
          <w:rFonts w:ascii="Times New Roman" w:hAnsi="Times New Roman"/>
          <w:b/>
          <w:sz w:val="27"/>
          <w:szCs w:val="27"/>
        </w:rPr>
        <w:t>ẢN ĐÁNH GIÁ</w:t>
      </w:r>
      <w:r w:rsidRPr="004A2C73">
        <w:rPr>
          <w:rFonts w:ascii="Times New Roman" w:hAnsi="Times New Roman"/>
          <w:b/>
          <w:sz w:val="27"/>
          <w:szCs w:val="27"/>
        </w:rPr>
        <w:t xml:space="preserve"> THỦ TỤC HÀNH CHÍNH </w:t>
      </w:r>
    </w:p>
    <w:p w14:paraId="335A5308" w14:textId="618A2444" w:rsidR="003C1990" w:rsidRPr="004A2C73" w:rsidRDefault="00F10FFE" w:rsidP="003C1990">
      <w:pPr>
        <w:shd w:val="clear" w:color="auto" w:fill="FFFFFF"/>
        <w:spacing w:before="120" w:after="120" w:line="252" w:lineRule="auto"/>
        <w:ind w:firstLine="567"/>
        <w:jc w:val="center"/>
        <w:rPr>
          <w:rFonts w:ascii="Times New Roman" w:hAnsi="Times New Roman"/>
          <w:b/>
          <w:sz w:val="27"/>
          <w:szCs w:val="27"/>
        </w:rPr>
      </w:pPr>
      <w:bookmarkStart w:id="0" w:name="loai_1_name"/>
      <w:r w:rsidRPr="004A2C73">
        <w:rPr>
          <w:rFonts w:ascii="Times New Roman" w:hAnsi="Times New Roman"/>
          <w:b/>
          <w:sz w:val="27"/>
          <w:szCs w:val="27"/>
        </w:rPr>
        <w:t>Về q</w:t>
      </w:r>
      <w:r w:rsidR="003C1990" w:rsidRPr="004A2C73">
        <w:rPr>
          <w:rFonts w:ascii="Times New Roman" w:hAnsi="Times New Roman"/>
          <w:b/>
          <w:sz w:val="27"/>
          <w:szCs w:val="27"/>
        </w:rPr>
        <w:t>uy định người nước ngoài vào làm quản lý, giảng dạy, nghiên cứu khoa học và trao đổi học thuật tại các cơ sở giáo dục của Việt Nam</w:t>
      </w:r>
      <w:bookmarkEnd w:id="0"/>
    </w:p>
    <w:p w14:paraId="6A68F47A" w14:textId="77777777" w:rsidR="00F10FFE" w:rsidRPr="004A2C73" w:rsidRDefault="00F10FFE" w:rsidP="00F10FFE">
      <w:pPr>
        <w:spacing w:before="60" w:after="60"/>
        <w:jc w:val="center"/>
        <w:rPr>
          <w:rFonts w:ascii="Times New Roman" w:hAnsi="Times New Roman"/>
          <w:sz w:val="27"/>
          <w:szCs w:val="27"/>
        </w:rPr>
      </w:pPr>
      <w:r w:rsidRPr="004A2C73">
        <w:rPr>
          <w:rFonts w:ascii="Times New Roman" w:hAnsi="Times New Roman"/>
          <w:sz w:val="27"/>
          <w:szCs w:val="27"/>
        </w:rPr>
        <w:t>(Tài liệu gửi Bộ Tư pháp thẩm định)</w:t>
      </w:r>
    </w:p>
    <w:p w14:paraId="6703980C" w14:textId="64D2ECD0" w:rsidR="003C1990" w:rsidRPr="004A2C73" w:rsidRDefault="003C1990" w:rsidP="00F10FFE">
      <w:pPr>
        <w:widowControl w:val="0"/>
        <w:rPr>
          <w:rFonts w:ascii="Times New Roman" w:hAnsi="Times New Roman"/>
          <w:sz w:val="27"/>
          <w:szCs w:val="27"/>
        </w:rPr>
      </w:pPr>
      <w:bookmarkStart w:id="1" w:name="_Toc151802568"/>
    </w:p>
    <w:bookmarkEnd w:id="1"/>
    <w:p w14:paraId="7D866076" w14:textId="77777777" w:rsidR="003A61BB" w:rsidRPr="004A2C73" w:rsidRDefault="003A61BB" w:rsidP="002C3E56">
      <w:pPr>
        <w:pStyle w:val="BodyTextIndent"/>
        <w:widowControl w:val="0"/>
        <w:spacing w:line="276" w:lineRule="auto"/>
        <w:rPr>
          <w:rFonts w:ascii="Times New Roman" w:eastAsia="Calibri" w:hAnsi="Times New Roman"/>
          <w:b/>
          <w:sz w:val="27"/>
          <w:szCs w:val="27"/>
        </w:rPr>
      </w:pPr>
      <w:r w:rsidRPr="004A2C73">
        <w:rPr>
          <w:rFonts w:ascii="Times New Roman" w:eastAsia="Calibri" w:hAnsi="Times New Roman"/>
          <w:b/>
          <w:sz w:val="27"/>
          <w:szCs w:val="27"/>
          <w:lang w:val="en-US"/>
        </w:rPr>
        <w:t xml:space="preserve">I. </w:t>
      </w:r>
      <w:r w:rsidR="0075236D" w:rsidRPr="004A2C73">
        <w:rPr>
          <w:rFonts w:ascii="Times New Roman" w:eastAsia="Calibri" w:hAnsi="Times New Roman"/>
          <w:b/>
          <w:sz w:val="27"/>
          <w:szCs w:val="27"/>
        </w:rPr>
        <w:t xml:space="preserve">SỰ CẦN THIẾT BAN HÀNH </w:t>
      </w:r>
      <w:r w:rsidR="003C1990" w:rsidRPr="004A2C73">
        <w:rPr>
          <w:rFonts w:ascii="Times New Roman" w:eastAsia="Calibri" w:hAnsi="Times New Roman"/>
          <w:b/>
          <w:sz w:val="27"/>
          <w:szCs w:val="27"/>
        </w:rPr>
        <w:t>NGHỊ ĐỊNH QUY ĐỊNH NGƯỜI NƯỚC NGOÀI VÀO LÀM QUẢN LÝ, GIẢNG DẠY, NGHIÊN CỨU KHOA HỌC VÀ TRAO ĐỔI HỌC THUẬT TẠI CÁC CƠ SỞ GIÁO DỤC CỦA VIỆT NAM</w:t>
      </w:r>
    </w:p>
    <w:p w14:paraId="5F64A822" w14:textId="0C53534D" w:rsidR="0075236D" w:rsidRPr="004A2C73" w:rsidRDefault="00C207FC" w:rsidP="002C3E56">
      <w:pPr>
        <w:pStyle w:val="BodyTextIndent"/>
        <w:widowControl w:val="0"/>
        <w:spacing w:before="0" w:after="0" w:line="276" w:lineRule="auto"/>
        <w:rPr>
          <w:rFonts w:ascii="Times New Roman" w:eastAsia="Calibri" w:hAnsi="Times New Roman"/>
          <w:b/>
          <w:sz w:val="27"/>
          <w:szCs w:val="27"/>
        </w:rPr>
      </w:pPr>
      <w:r w:rsidRPr="004A2C73">
        <w:rPr>
          <w:rFonts w:ascii="Times New Roman" w:eastAsia="Calibri" w:hAnsi="Times New Roman"/>
          <w:b/>
          <w:bCs/>
          <w:sz w:val="27"/>
          <w:szCs w:val="27"/>
        </w:rPr>
        <w:t xml:space="preserve"> </w:t>
      </w:r>
      <w:r w:rsidR="00FA0026" w:rsidRPr="004A2C73">
        <w:rPr>
          <w:rFonts w:ascii="Times New Roman" w:eastAsia="Calibri" w:hAnsi="Times New Roman"/>
          <w:b/>
          <w:bCs/>
          <w:sz w:val="27"/>
          <w:szCs w:val="27"/>
        </w:rPr>
        <w:t>1. Căn cứ</w:t>
      </w:r>
      <w:r w:rsidR="00F10FFE" w:rsidRPr="004A2C73">
        <w:rPr>
          <w:rFonts w:ascii="Times New Roman" w:eastAsia="Calibri" w:hAnsi="Times New Roman"/>
          <w:b/>
          <w:bCs/>
          <w:sz w:val="27"/>
          <w:szCs w:val="27"/>
        </w:rPr>
        <w:t xml:space="preserve"> pháp lý</w:t>
      </w:r>
    </w:p>
    <w:p w14:paraId="5BD8ED59" w14:textId="77777777" w:rsidR="00D17B98" w:rsidRPr="004A2C73" w:rsidRDefault="00D17B98" w:rsidP="002C3E56">
      <w:pPr>
        <w:pStyle w:val="ListParagraph"/>
        <w:spacing w:line="276" w:lineRule="auto"/>
        <w:ind w:left="0" w:firstLine="567"/>
        <w:jc w:val="both"/>
        <w:rPr>
          <w:rFonts w:ascii="Times New Roman" w:hAnsi="Times New Roman"/>
          <w:sz w:val="27"/>
          <w:szCs w:val="27"/>
          <w:lang w:val="pt-BR"/>
        </w:rPr>
      </w:pPr>
      <w:r w:rsidRPr="004A2C73">
        <w:rPr>
          <w:rFonts w:ascii="Times New Roman" w:hAnsi="Times New Roman"/>
          <w:sz w:val="27"/>
          <w:szCs w:val="27"/>
          <w:lang w:val="pt-BR"/>
        </w:rPr>
        <w:t>Thực hiện Luật Ban hành văn bản quy phạm pháp luật 2025;</w:t>
      </w:r>
    </w:p>
    <w:p w14:paraId="3F0244BE" w14:textId="3CBB89B5" w:rsidR="0039541B" w:rsidRPr="004A2C73" w:rsidRDefault="0039541B" w:rsidP="002C3E56">
      <w:pPr>
        <w:spacing w:line="276" w:lineRule="auto"/>
        <w:ind w:firstLine="567"/>
        <w:jc w:val="both"/>
        <w:rPr>
          <w:rFonts w:ascii="Times New Roman" w:hAnsi="Times New Roman"/>
          <w:sz w:val="27"/>
          <w:szCs w:val="27"/>
          <w:lang w:val="pt-BR"/>
        </w:rPr>
      </w:pPr>
      <w:r w:rsidRPr="004A2C73">
        <w:rPr>
          <w:rFonts w:ascii="Times New Roman" w:hAnsi="Times New Roman"/>
          <w:sz w:val="27"/>
          <w:szCs w:val="27"/>
          <w:lang w:val="pt-BR"/>
        </w:rPr>
        <w:t>Thực hiện Nghị quyết số 71/NQ-CP ngày 01/4/2025 của Chính phủ về sửa đổi, bổ sung cập nhật chương trình hành động của Chính phủ thực hiện Nghị quyết số 57-NQ/TW ngày 22/12/2024 của Bộ Chính trị về đột phát phát triển khoa học công nghệ, đổi mới sáng tạo và chuyển đổi số;</w:t>
      </w:r>
    </w:p>
    <w:p w14:paraId="2186ECC3" w14:textId="14B796F4" w:rsidR="0039541B" w:rsidRPr="004A2C73" w:rsidRDefault="0039541B" w:rsidP="002C3E56">
      <w:pPr>
        <w:pStyle w:val="ListParagraph"/>
        <w:spacing w:line="276" w:lineRule="auto"/>
        <w:ind w:left="0" w:firstLine="567"/>
        <w:jc w:val="both"/>
        <w:rPr>
          <w:rFonts w:ascii="Times New Roman" w:hAnsi="Times New Roman"/>
          <w:sz w:val="27"/>
          <w:szCs w:val="27"/>
          <w:lang w:val="pt-BR"/>
        </w:rPr>
      </w:pPr>
      <w:r w:rsidRPr="004A2C73">
        <w:rPr>
          <w:rFonts w:ascii="Times New Roman" w:hAnsi="Times New Roman"/>
          <w:sz w:val="27"/>
          <w:szCs w:val="27"/>
          <w:lang w:val="pt-BR"/>
        </w:rPr>
        <w:t>Thực hiện Nghị quyết số 71/NQ-CP ngày 01/04/2025 của Chính phủ sửa đổi, bổ sung cập nhật Chương trình hành động của Chính phủ thực hiện Nghị quyết số 57-NQ/TW;</w:t>
      </w:r>
    </w:p>
    <w:p w14:paraId="64FB4380" w14:textId="77777777" w:rsidR="00A35463" w:rsidRPr="004A2C73" w:rsidRDefault="00A35463" w:rsidP="002C3E56">
      <w:pPr>
        <w:pStyle w:val="NormalWeb"/>
        <w:spacing w:before="0" w:beforeAutospacing="0" w:after="0" w:afterAutospacing="0" w:line="276" w:lineRule="auto"/>
        <w:ind w:firstLine="567"/>
        <w:jc w:val="both"/>
        <w:rPr>
          <w:sz w:val="27"/>
          <w:szCs w:val="27"/>
          <w:lang w:val="pt-BR"/>
        </w:rPr>
      </w:pPr>
      <w:r w:rsidRPr="004A2C73">
        <w:rPr>
          <w:sz w:val="27"/>
          <w:szCs w:val="27"/>
          <w:lang w:val="pt-BR"/>
        </w:rPr>
        <w:t>Thực hiện các quy định tại các Luật:</w:t>
      </w:r>
    </w:p>
    <w:p w14:paraId="6601163A" w14:textId="3BB9E10B" w:rsidR="00A35463" w:rsidRPr="004A2C73" w:rsidRDefault="00A35463" w:rsidP="002C3E56">
      <w:pPr>
        <w:pStyle w:val="NormalWeb"/>
        <w:spacing w:before="0" w:beforeAutospacing="0" w:after="0" w:afterAutospacing="0" w:line="276" w:lineRule="auto"/>
        <w:ind w:firstLine="567"/>
        <w:jc w:val="both"/>
        <w:rPr>
          <w:sz w:val="27"/>
          <w:szCs w:val="27"/>
          <w:lang w:val="pt-BR"/>
        </w:rPr>
      </w:pPr>
      <w:r w:rsidRPr="004A2C73">
        <w:rPr>
          <w:sz w:val="27"/>
          <w:szCs w:val="27"/>
          <w:lang w:val="pt-BR"/>
        </w:rPr>
        <w:t xml:space="preserve">Luật Nhà giáo 2025: tại điểm b khoản 1 Điều 31: </w:t>
      </w:r>
      <w:r w:rsidRPr="004A2C73">
        <w:rPr>
          <w:sz w:val="27"/>
          <w:szCs w:val="27"/>
          <w:shd w:val="clear" w:color="auto" w:fill="FFFFFF"/>
          <w:lang w:val="pt-BR"/>
        </w:rPr>
        <w:t>Nhà giáo là người nước ngoài tham gia học tập, giảng dạy, nghiên cứu khoa học, trao đổi học thuật và hoạt động hợp tác quốc tế khác với cơ sở giáo dục, tổ chức của Việt Nam.</w:t>
      </w:r>
    </w:p>
    <w:p w14:paraId="52BE8D08" w14:textId="77777777" w:rsidR="00A35463" w:rsidRPr="004A2C73" w:rsidRDefault="00A35463" w:rsidP="002C3E56">
      <w:pPr>
        <w:pStyle w:val="NormalWeb"/>
        <w:spacing w:before="0" w:beforeAutospacing="0" w:after="0" w:afterAutospacing="0" w:line="276" w:lineRule="auto"/>
        <w:ind w:firstLine="567"/>
        <w:jc w:val="both"/>
        <w:rPr>
          <w:sz w:val="27"/>
          <w:szCs w:val="27"/>
          <w:lang w:val="pt-BR"/>
        </w:rPr>
      </w:pPr>
      <w:r w:rsidRPr="004A2C73">
        <w:rPr>
          <w:bCs/>
          <w:sz w:val="27"/>
          <w:szCs w:val="27"/>
          <w:lang w:val="pt-BR"/>
        </w:rPr>
        <w:t>Luật Khoa học, Công nghệ và đổi mới sáng tạo 2025</w:t>
      </w:r>
      <w:r w:rsidRPr="004A2C73">
        <w:rPr>
          <w:sz w:val="27"/>
          <w:szCs w:val="27"/>
          <w:lang w:val="pt-BR"/>
        </w:rPr>
        <w:t xml:space="preserve">: tại khoản 4 Điều 69: </w:t>
      </w:r>
      <w:r w:rsidRPr="004A2C73">
        <w:rPr>
          <w:sz w:val="27"/>
          <w:szCs w:val="27"/>
          <w:shd w:val="clear" w:color="auto" w:fill="FFFFFF"/>
          <w:lang w:val="pt-BR"/>
        </w:rPr>
        <w:t>Thu hút, thuê chuyên gia, nhà khoa học là người Việt Nam định cư ở nước ngoài, chuyên gia, nhà khoa học nước ngoài.</w:t>
      </w:r>
    </w:p>
    <w:p w14:paraId="73353D33" w14:textId="77777777" w:rsidR="00A35463" w:rsidRPr="004A2C73" w:rsidRDefault="00A35463" w:rsidP="002C3E56">
      <w:pPr>
        <w:pStyle w:val="NormalWeb"/>
        <w:spacing w:before="0" w:beforeAutospacing="0" w:after="0" w:afterAutospacing="0" w:line="276" w:lineRule="auto"/>
        <w:ind w:firstLine="567"/>
        <w:jc w:val="both"/>
        <w:rPr>
          <w:sz w:val="27"/>
          <w:szCs w:val="27"/>
          <w:lang w:val="pt-BR"/>
        </w:rPr>
      </w:pPr>
      <w:r w:rsidRPr="004A2C73">
        <w:rPr>
          <w:sz w:val="27"/>
          <w:szCs w:val="27"/>
          <w:lang w:val="pt-BR"/>
        </w:rPr>
        <w:t>Trong Lu</w:t>
      </w:r>
      <w:r w:rsidRPr="004A2C73">
        <w:rPr>
          <w:bCs/>
          <w:sz w:val="27"/>
          <w:szCs w:val="27"/>
          <w:lang w:val="pt-BR"/>
        </w:rPr>
        <w:t>ật Giáo dục 2019</w:t>
      </w:r>
      <w:r w:rsidRPr="004A2C73">
        <w:rPr>
          <w:sz w:val="27"/>
          <w:szCs w:val="27"/>
          <w:lang w:val="pt-BR"/>
        </w:rPr>
        <w:t xml:space="preserve"> tại Điều 7: Nhà nước ưu tiên hợp tác, liên kết quốc tế về giáo dục; Điều 99: Nhà nước khuyến khích tổ chức, cá nhân nước ngoài tham gia phát triển giáo dục tại Việt Nam. </w:t>
      </w:r>
    </w:p>
    <w:p w14:paraId="5C79D0CD" w14:textId="77777777" w:rsidR="00A35463" w:rsidRPr="004A2C73" w:rsidRDefault="00A35463" w:rsidP="002C3E56">
      <w:pPr>
        <w:pStyle w:val="NormalWeb"/>
        <w:spacing w:before="0" w:beforeAutospacing="0" w:after="0" w:afterAutospacing="0" w:line="276" w:lineRule="auto"/>
        <w:ind w:firstLine="567"/>
        <w:jc w:val="both"/>
        <w:rPr>
          <w:sz w:val="27"/>
          <w:szCs w:val="27"/>
          <w:lang w:val="pt-BR"/>
        </w:rPr>
      </w:pPr>
      <w:r w:rsidRPr="004A2C73">
        <w:rPr>
          <w:bCs/>
          <w:sz w:val="27"/>
          <w:szCs w:val="27"/>
          <w:lang w:val="pt-BR"/>
        </w:rPr>
        <w:t>Luật Giáo dục đại học (sửa đổi, bổ sung 2018)</w:t>
      </w:r>
      <w:r w:rsidRPr="004A2C73">
        <w:rPr>
          <w:sz w:val="27"/>
          <w:szCs w:val="27"/>
          <w:lang w:val="pt-BR"/>
        </w:rPr>
        <w:t>: Điều 12: Khuyến khích mời chuyên gia, nhà khoa học quốc tế tham gia giảng dạy, nghiên cứu.</w:t>
      </w:r>
    </w:p>
    <w:p w14:paraId="484C2B4E" w14:textId="77777777" w:rsidR="00A35463" w:rsidRPr="004A2C73" w:rsidRDefault="00A35463" w:rsidP="002C3E56">
      <w:pPr>
        <w:pStyle w:val="NormalWeb"/>
        <w:spacing w:before="0" w:beforeAutospacing="0" w:after="0" w:afterAutospacing="0" w:line="276" w:lineRule="auto"/>
        <w:ind w:firstLine="567"/>
        <w:jc w:val="both"/>
        <w:rPr>
          <w:sz w:val="27"/>
          <w:szCs w:val="27"/>
          <w:lang w:val="pt-BR"/>
        </w:rPr>
      </w:pPr>
      <w:r w:rsidRPr="004A2C73">
        <w:rPr>
          <w:bCs/>
          <w:sz w:val="27"/>
          <w:szCs w:val="27"/>
          <w:lang w:val="pt-BR"/>
        </w:rPr>
        <w:t>Luật Người lao động Việt Nam đi làm việc ở nước ngoài theo hợp đồng 2020</w:t>
      </w:r>
      <w:r w:rsidRPr="004A2C73">
        <w:rPr>
          <w:sz w:val="27"/>
          <w:szCs w:val="27"/>
          <w:lang w:val="pt-BR"/>
        </w:rPr>
        <w:t xml:space="preserve"> và </w:t>
      </w:r>
      <w:r w:rsidRPr="004A2C73">
        <w:rPr>
          <w:bCs/>
          <w:sz w:val="27"/>
          <w:szCs w:val="27"/>
          <w:lang w:val="pt-BR"/>
        </w:rPr>
        <w:t>Bộ luật Lao động 2019</w:t>
      </w:r>
      <w:r w:rsidRPr="004A2C73">
        <w:rPr>
          <w:sz w:val="27"/>
          <w:szCs w:val="27"/>
          <w:lang w:val="pt-BR"/>
        </w:rPr>
        <w:t>: Điều chỉnh một số nguyên tắc về lao động, việc làm, trong đó có lao động là người nước ngoài tại Việt Nam.</w:t>
      </w:r>
    </w:p>
    <w:p w14:paraId="2D261937" w14:textId="77777777" w:rsidR="00A35463" w:rsidRPr="004A2C73" w:rsidRDefault="00A35463" w:rsidP="002C3E56">
      <w:pPr>
        <w:pStyle w:val="NormalWeb"/>
        <w:spacing w:before="0" w:beforeAutospacing="0" w:after="0" w:afterAutospacing="0" w:line="276" w:lineRule="auto"/>
        <w:ind w:firstLine="567"/>
        <w:jc w:val="both"/>
        <w:rPr>
          <w:sz w:val="27"/>
          <w:szCs w:val="27"/>
          <w:lang w:val="pt-BR"/>
        </w:rPr>
      </w:pPr>
      <w:r w:rsidRPr="004A2C73">
        <w:rPr>
          <w:bCs/>
          <w:sz w:val="27"/>
          <w:szCs w:val="27"/>
          <w:lang w:val="pt-BR"/>
        </w:rPr>
        <w:t>Luật Nhập cảnh, xuất cảnh, quá cảnh, cư trú của người nước ngoài tại Việt Nam (2014, sửa đổi 2019)</w:t>
      </w:r>
      <w:r w:rsidRPr="004A2C73">
        <w:rPr>
          <w:sz w:val="27"/>
          <w:szCs w:val="27"/>
          <w:lang w:val="pt-BR"/>
        </w:rPr>
        <w:t>: Là căn cứ pháp lý để quản lý thủ tục thị thực, cư trú đối với người nước ngoài vào Việt Nam giảng dạy, nghiên cứu.</w:t>
      </w:r>
    </w:p>
    <w:p w14:paraId="37EEBDB1" w14:textId="71747FFF" w:rsidR="000C76D7" w:rsidRPr="004A2C73" w:rsidRDefault="00A35463" w:rsidP="002C3E56">
      <w:pPr>
        <w:spacing w:line="276" w:lineRule="auto"/>
        <w:ind w:firstLine="567"/>
        <w:jc w:val="both"/>
        <w:rPr>
          <w:rFonts w:ascii="Times New Roman" w:hAnsi="Times New Roman"/>
          <w:bCs/>
          <w:iCs/>
          <w:sz w:val="27"/>
          <w:szCs w:val="27"/>
          <w:lang w:val="pt-BR"/>
        </w:rPr>
      </w:pPr>
      <w:r w:rsidRPr="004A2C73">
        <w:rPr>
          <w:rFonts w:ascii="Times New Roman" w:hAnsi="Times New Roman"/>
          <w:bCs/>
          <w:iCs/>
          <w:sz w:val="27"/>
          <w:szCs w:val="27"/>
          <w:lang w:val="pt-BR"/>
        </w:rPr>
        <w:lastRenderedPageBreak/>
        <w:t xml:space="preserve">Bên cạnh đó, </w:t>
      </w:r>
      <w:r w:rsidR="000C76D7" w:rsidRPr="004A2C73">
        <w:rPr>
          <w:rStyle w:val="Strong"/>
          <w:rFonts w:ascii="Times New Roman" w:hAnsi="Times New Roman"/>
          <w:b w:val="0"/>
          <w:sz w:val="27"/>
          <w:szCs w:val="27"/>
          <w:lang w:val="pt-BR"/>
        </w:rPr>
        <w:t>Kết luận số 126-KL/TW ngày 14/02/2025</w:t>
      </w:r>
      <w:r w:rsidR="000C76D7" w:rsidRPr="004A2C73">
        <w:rPr>
          <w:rFonts w:ascii="Times New Roman" w:hAnsi="Times New Roman"/>
          <w:b/>
          <w:sz w:val="27"/>
          <w:szCs w:val="27"/>
          <w:lang w:val="pt-BR"/>
        </w:rPr>
        <w:t xml:space="preserve">, </w:t>
      </w:r>
      <w:r w:rsidR="000C76D7" w:rsidRPr="004A2C73">
        <w:rPr>
          <w:rFonts w:ascii="Times New Roman" w:hAnsi="Times New Roman"/>
          <w:bCs/>
          <w:sz w:val="27"/>
          <w:szCs w:val="27"/>
          <w:lang w:val="pt-BR"/>
        </w:rPr>
        <w:t xml:space="preserve">số </w:t>
      </w:r>
      <w:r w:rsidR="000C76D7" w:rsidRPr="004A2C73">
        <w:rPr>
          <w:rStyle w:val="Strong"/>
          <w:rFonts w:ascii="Times New Roman" w:hAnsi="Times New Roman"/>
          <w:b w:val="0"/>
          <w:sz w:val="27"/>
          <w:szCs w:val="27"/>
          <w:lang w:val="pt-BR"/>
        </w:rPr>
        <w:t>127-KL/TW ngày 28/02/2025</w:t>
      </w:r>
      <w:r w:rsidR="000C76D7" w:rsidRPr="004A2C73">
        <w:rPr>
          <w:rFonts w:ascii="Times New Roman" w:hAnsi="Times New Roman"/>
          <w:b/>
          <w:sz w:val="27"/>
          <w:szCs w:val="27"/>
          <w:lang w:val="pt-BR"/>
        </w:rPr>
        <w:t xml:space="preserve"> </w:t>
      </w:r>
      <w:r w:rsidR="000C76D7" w:rsidRPr="004A2C73">
        <w:rPr>
          <w:rFonts w:ascii="Times New Roman" w:hAnsi="Times New Roman"/>
          <w:sz w:val="27"/>
          <w:szCs w:val="27"/>
          <w:lang w:val="pt-BR"/>
        </w:rPr>
        <w:t>và</w:t>
      </w:r>
      <w:r w:rsidR="000C76D7" w:rsidRPr="004A2C73">
        <w:rPr>
          <w:rFonts w:ascii="Times New Roman" w:hAnsi="Times New Roman"/>
          <w:b/>
          <w:sz w:val="27"/>
          <w:szCs w:val="27"/>
          <w:lang w:val="pt-BR"/>
        </w:rPr>
        <w:t xml:space="preserve"> </w:t>
      </w:r>
      <w:r w:rsidR="000C76D7" w:rsidRPr="004A2C73">
        <w:rPr>
          <w:rStyle w:val="Strong"/>
          <w:rFonts w:ascii="Times New Roman" w:hAnsi="Times New Roman"/>
          <w:b w:val="0"/>
          <w:sz w:val="27"/>
          <w:szCs w:val="27"/>
          <w:lang w:val="pt-BR"/>
        </w:rPr>
        <w:t>130-KL/TW ngày 14/3/2025 của Bộ Chính trị</w:t>
      </w:r>
      <w:r w:rsidR="000C76D7" w:rsidRPr="004A2C73">
        <w:rPr>
          <w:rFonts w:ascii="Times New Roman" w:hAnsi="Times New Roman"/>
          <w:sz w:val="27"/>
          <w:szCs w:val="27"/>
          <w:lang w:val="pt-BR"/>
        </w:rPr>
        <w:t>, với định hướng bỏ cấp hành chính trung gian (cấp huyện), sáp nhập một số đơn vị hành chính cấp xã, cấp tỉnh, và xây dựng mô hình chính quyền địa phương hai cấp bảo đảm tinh gọn, hiệu lực, hiệu quả.</w:t>
      </w:r>
    </w:p>
    <w:p w14:paraId="1FB46400" w14:textId="311D4371" w:rsidR="00F10FFE" w:rsidRPr="004A2C73" w:rsidRDefault="00F10FFE" w:rsidP="002C3E56">
      <w:pPr>
        <w:spacing w:line="276" w:lineRule="auto"/>
        <w:ind w:firstLine="567"/>
        <w:jc w:val="both"/>
        <w:rPr>
          <w:rFonts w:ascii="Times New Roman" w:hAnsi="Times New Roman"/>
          <w:sz w:val="27"/>
          <w:szCs w:val="27"/>
          <w:lang w:val="pt-BR"/>
        </w:rPr>
      </w:pPr>
      <w:r w:rsidRPr="004A2C73">
        <w:rPr>
          <w:rFonts w:ascii="Times New Roman" w:hAnsi="Times New Roman"/>
          <w:bCs/>
          <w:sz w:val="27"/>
          <w:szCs w:val="27"/>
          <w:lang w:val="vi-VN"/>
        </w:rPr>
        <w:t>Bộ Chính trị đã ban hành Kết luận số 91-KL/TW về việc tiếp tục thực hiện Nghị quyết số 29-NQ/TW ngày 4/11/2013 của Ban Chấp hành Trung ương Đảng khoá XI “Về đổi mới căn bản, toàn diện giáo dục và đào tạo, đáp ứng yêu cầu công nghiệp hoá, hiện đại hoá trong điều kiện kinh tế thị trường định hướng xã hội chủ nghĩa và hội nhập quốc tế”. Tại mục 8 của Kết luận, Bộ Chính trị đã nhấn mạnh “</w:t>
      </w:r>
      <w:r w:rsidRPr="004A2C73">
        <w:rPr>
          <w:rFonts w:ascii="Times New Roman" w:hAnsi="Times New Roman"/>
          <w:bCs/>
          <w:i/>
          <w:sz w:val="27"/>
          <w:szCs w:val="27"/>
          <w:lang w:val="vi-VN"/>
        </w:rPr>
        <w:t>Đẩy mạnh hội nhập quốc tế trong giáo dục và đào tạo đáp ứng yêu cầu nâng cao chất lượng nguồn nhân lực phục vụ phát triển đất nước trong giai đoạn mới. Khuyến khích các cơ sở giáo dục và đào tạo trong nước liên kết, hợp tác với các cơ sở giáo dục và đào tạo tiên tiến trên thế giới. Xây dựng cơ chế, chính sách đột phá để thu hút, sử dụng chuyên gia, nhà khoa học nước ngoài và người Việt Nam ở nước ngoài về giảng dạy, nghiên cứu và làm việc tại các cơ sở giáo dục và đào tạo trong nước</w:t>
      </w:r>
      <w:r w:rsidRPr="004A2C73">
        <w:rPr>
          <w:rFonts w:ascii="Times New Roman" w:hAnsi="Times New Roman"/>
          <w:bCs/>
          <w:sz w:val="27"/>
          <w:szCs w:val="27"/>
          <w:lang w:val="vi-VN"/>
        </w:rPr>
        <w:t xml:space="preserve">”. Tiếp theo đó, </w:t>
      </w:r>
      <w:r w:rsidRPr="004A2C73">
        <w:rPr>
          <w:rFonts w:ascii="Times New Roman" w:hAnsi="Times New Roman"/>
          <w:sz w:val="27"/>
          <w:szCs w:val="27"/>
          <w:lang w:val="pt-BR"/>
        </w:rPr>
        <w:t xml:space="preserve">Nghị quyết số 57-NQ/TW ngày 22/12/2024 của Bộ Chính trị về đột phá phát triển khoa học, công nghệ, đổi mới sáng tạo và chuyển đổi số quốc gia trong đó nhấn mạnh việc phát triển trọng dụng nhân lực chất lượng cao, nhân tài đáp ứng yêu cầu phát triển khoa học, công nghệ, đổi mới sáng tạo và chuyển đổi số quốc gia. Đặc biệt, Nghị quyết số 71-NQ/TW ngày 22/8/2025 của Bộ Chính trị về đột phá phát triển giáo dục và đào tạo nhấn mạnh đẩy mạnh hợp tác và hội nhập quốc tế sâu rộng; thu hút giảng viên xuất sắc từ nước ngoài với những ưu đãi vượt trội. </w:t>
      </w:r>
      <w:r w:rsidRPr="004A2C73">
        <w:rPr>
          <w:rFonts w:ascii="Times New Roman" w:hAnsi="Times New Roman"/>
          <w:bCs/>
          <w:sz w:val="27"/>
          <w:szCs w:val="27"/>
          <w:lang w:val="vi-VN"/>
        </w:rPr>
        <w:t>Việc này cho thấy tầm quan trọng của việc ban hành Nghị định nêu trên để thể chế hóa Kết luận của Bộ Chính trị.</w:t>
      </w:r>
      <w:r w:rsidRPr="004A2C73">
        <w:rPr>
          <w:rFonts w:ascii="Times New Roman" w:hAnsi="Times New Roman"/>
          <w:bCs/>
          <w:sz w:val="27"/>
          <w:szCs w:val="27"/>
          <w:lang w:val="pt-BR"/>
        </w:rPr>
        <w:t xml:space="preserve"> </w:t>
      </w:r>
      <w:r w:rsidRPr="004A2C73">
        <w:rPr>
          <w:rFonts w:ascii="Times New Roman" w:hAnsi="Times New Roman"/>
          <w:sz w:val="27"/>
          <w:szCs w:val="27"/>
          <w:lang w:val="pt-BR"/>
        </w:rPr>
        <w:t>Kết luận số 91-KL/TW ngày 12/8/2024 của Bộ Chính trị tiếp tục thực hiện Nghị quyết số 29-NQ/TW ngày 04/11/2013 của Ban Chấp hành Trung ương Đảng khóa XI xác định một trong những nhiệm vụ trọng tâm là “</w:t>
      </w:r>
      <w:r w:rsidRPr="004A2C73">
        <w:rPr>
          <w:rFonts w:ascii="Times New Roman" w:hAnsi="Times New Roman"/>
          <w:i/>
          <w:sz w:val="27"/>
          <w:szCs w:val="27"/>
          <w:lang w:val="pt-BR"/>
        </w:rPr>
        <w:t>tập trung rà soát, sửa đổi, bổ sung, hoàn thiện cơ chế, chính sách, pháp luật về GDĐT, tháo gỡ những điểm nghẽn”;</w:t>
      </w:r>
      <w:r w:rsidRPr="004A2C73">
        <w:rPr>
          <w:rFonts w:ascii="Times New Roman" w:hAnsi="Times New Roman"/>
          <w:sz w:val="27"/>
          <w:szCs w:val="27"/>
          <w:lang w:val="pt-BR"/>
        </w:rPr>
        <w:t xml:space="preserve"> “</w:t>
      </w:r>
      <w:r w:rsidRPr="004A2C73">
        <w:rPr>
          <w:rFonts w:ascii="Times New Roman" w:hAnsi="Times New Roman"/>
          <w:i/>
          <w:sz w:val="27"/>
          <w:szCs w:val="27"/>
          <w:lang w:val="pt-BR"/>
        </w:rPr>
        <w:t>tăng quyền tự chủ, nâng cao trách nhiệm giải trình, phát huy dân chủ trong các cơ sở GDĐT</w:t>
      </w:r>
      <w:r w:rsidRPr="004A2C73">
        <w:rPr>
          <w:rFonts w:ascii="Times New Roman" w:hAnsi="Times New Roman"/>
          <w:sz w:val="27"/>
          <w:szCs w:val="27"/>
          <w:lang w:val="pt-BR"/>
        </w:rPr>
        <w:t xml:space="preserve">”. </w:t>
      </w:r>
    </w:p>
    <w:p w14:paraId="65B7C397" w14:textId="78DCDE7B" w:rsidR="0039541B" w:rsidRPr="004A2C73" w:rsidRDefault="0039541B" w:rsidP="002C3E56">
      <w:pPr>
        <w:spacing w:line="276" w:lineRule="auto"/>
        <w:ind w:firstLine="567"/>
        <w:jc w:val="both"/>
        <w:rPr>
          <w:rFonts w:ascii="Times New Roman" w:hAnsi="Times New Roman"/>
          <w:sz w:val="27"/>
          <w:szCs w:val="27"/>
          <w:lang w:val="pt-BR"/>
        </w:rPr>
      </w:pPr>
      <w:r w:rsidRPr="004A2C73">
        <w:rPr>
          <w:rFonts w:ascii="Times New Roman" w:hAnsi="Times New Roman"/>
          <w:sz w:val="27"/>
          <w:szCs w:val="27"/>
          <w:lang w:val="pt-BR"/>
        </w:rPr>
        <w:t>Bộ Giáo dục và Đào tạo đã ban hành Quyết định số 1063/QĐ-BGDĐT ngày 18/4/2025 về Chương trình soạn thảo, ban hành văn bản quy phạm pháp luật và quyết định cá biệt của Bộ Giáo dục và Đào tạo, trong đó có việc soạn thảo Nghị định của Chính phủ quy định người nước ngoài vào làm quản lý, giảng dạy, nghiên cứu khoa học và trao đổi học thuật tại các cơ sở giáo dục của Việt Nam (sau đây gọi tắt là Nghị định) để phù hợp với tình hình mới và các quy định pháp luật hiện hành về những nội dung có liên quan.</w:t>
      </w:r>
    </w:p>
    <w:p w14:paraId="18127BB0" w14:textId="77777777" w:rsidR="00AD2AAA" w:rsidRPr="004A2C73" w:rsidRDefault="00BE1844" w:rsidP="002C3E56">
      <w:pPr>
        <w:pStyle w:val="BodyTextIndent"/>
        <w:widowControl w:val="0"/>
        <w:spacing w:before="0" w:after="0" w:line="276" w:lineRule="auto"/>
        <w:rPr>
          <w:rFonts w:ascii="Times New Roman" w:eastAsia="Calibri" w:hAnsi="Times New Roman"/>
          <w:b/>
          <w:bCs/>
          <w:sz w:val="27"/>
          <w:szCs w:val="27"/>
          <w:lang w:val="pt-BR"/>
        </w:rPr>
      </w:pPr>
      <w:r w:rsidRPr="004A2C73">
        <w:rPr>
          <w:rFonts w:ascii="Times New Roman" w:eastAsia="Calibri" w:hAnsi="Times New Roman"/>
          <w:b/>
          <w:bCs/>
          <w:sz w:val="27"/>
          <w:szCs w:val="27"/>
          <w:lang w:val="pt-BR"/>
        </w:rPr>
        <w:t>2. Cơ sở thực tiễn</w:t>
      </w:r>
      <w:r w:rsidR="00462BC6" w:rsidRPr="004A2C73">
        <w:rPr>
          <w:rFonts w:ascii="Times New Roman" w:eastAsia="Calibri" w:hAnsi="Times New Roman"/>
          <w:b/>
          <w:bCs/>
          <w:sz w:val="27"/>
          <w:szCs w:val="27"/>
          <w:lang w:val="pt-BR"/>
        </w:rPr>
        <w:t xml:space="preserve"> xây dựng Nghị định </w:t>
      </w:r>
    </w:p>
    <w:p w14:paraId="2CCB1301" w14:textId="27FD4EA4" w:rsidR="00775669" w:rsidRPr="004A2C73" w:rsidRDefault="00881D66" w:rsidP="002C3E56">
      <w:pPr>
        <w:pStyle w:val="BodyText"/>
        <w:widowControl w:val="0"/>
        <w:spacing w:line="276" w:lineRule="auto"/>
        <w:ind w:firstLine="567"/>
        <w:rPr>
          <w:rFonts w:ascii="Times New Roman" w:hAnsi="Times New Roman"/>
          <w:sz w:val="27"/>
          <w:szCs w:val="27"/>
          <w:lang w:val="nl-NL"/>
        </w:rPr>
      </w:pPr>
      <w:r w:rsidRPr="004A2C73">
        <w:rPr>
          <w:rFonts w:ascii="Times New Roman" w:hAnsi="Times New Roman"/>
          <w:sz w:val="27"/>
          <w:szCs w:val="27"/>
          <w:lang w:val="nl-NL"/>
        </w:rPr>
        <w:t xml:space="preserve">Trong những năm qua, số lượng chuyên gia, giảng viên, nhà khoa học nước ngoài đến làm việc tại các cơ sở giáo dục của Việt Nam ngày càng tăng, góp phần quan trọng vào việc nâng cao chất lượng đào tạo, thúc đẩy nghiên cứu khoa học (NCKH), chuyển giao tri thức và công nghệ. Tuy nhiên, hệ thống văn bản quy phạm pháp luật hiện hành mới chỉ quy định chung về quản lý lao động nước ngoài tại Việt Nam, chưa có quy định </w:t>
      </w:r>
      <w:r w:rsidRPr="004A2C73">
        <w:rPr>
          <w:rFonts w:ascii="Times New Roman" w:hAnsi="Times New Roman"/>
          <w:sz w:val="27"/>
          <w:szCs w:val="27"/>
          <w:lang w:val="nl-NL"/>
        </w:rPr>
        <w:lastRenderedPageBreak/>
        <w:t>cụ thể thống nhất cho lĩnh vực giáo dục và NCKH, trao đổi học thuật. Điều này dẫn đến việc áp dụng còn thiếu đồng bộ, gây khó khăn cho các cơ sở giáo dục, đồng thời chưa tạo được cơ chế thuận lợi để thu hút và sử dụng hiệu quả đội ngũ chuyên gia quốc tế.</w:t>
      </w:r>
    </w:p>
    <w:p w14:paraId="3BBEB914" w14:textId="2FC08958" w:rsidR="003E23A5" w:rsidRPr="004A2C73" w:rsidRDefault="003E23A5" w:rsidP="002C3E56">
      <w:pPr>
        <w:pStyle w:val="BodyText"/>
        <w:widowControl w:val="0"/>
        <w:spacing w:line="276" w:lineRule="auto"/>
        <w:ind w:firstLine="567"/>
        <w:rPr>
          <w:rFonts w:ascii="Times New Roman" w:hAnsi="Times New Roman"/>
          <w:sz w:val="27"/>
          <w:szCs w:val="27"/>
          <w:lang w:val="nl-NL"/>
        </w:rPr>
      </w:pPr>
      <w:r w:rsidRPr="004A2C73">
        <w:rPr>
          <w:rFonts w:ascii="Times New Roman" w:hAnsi="Times New Roman"/>
          <w:sz w:val="27"/>
          <w:szCs w:val="27"/>
          <w:lang w:val="nl-NL"/>
        </w:rPr>
        <w:t>Mặc dù đã đạt được những kết quả tích cực từ hành lang pháp lý với các quy định của Bộ Luật Lao động</w:t>
      </w:r>
      <w:r w:rsidR="00F708B9" w:rsidRPr="004A2C73">
        <w:rPr>
          <w:rFonts w:ascii="Times New Roman" w:hAnsi="Times New Roman"/>
          <w:sz w:val="27"/>
          <w:szCs w:val="27"/>
          <w:lang w:val="nl-NL"/>
        </w:rPr>
        <w:t xml:space="preserve"> 2019</w:t>
      </w:r>
      <w:r w:rsidRPr="004A2C73">
        <w:rPr>
          <w:rFonts w:ascii="Times New Roman" w:hAnsi="Times New Roman"/>
          <w:sz w:val="27"/>
          <w:szCs w:val="27"/>
          <w:lang w:val="nl-NL"/>
        </w:rPr>
        <w:t xml:space="preserve">, </w:t>
      </w:r>
      <w:r w:rsidR="00F708B9" w:rsidRPr="004A2C73">
        <w:rPr>
          <w:rFonts w:ascii="Times New Roman" w:hAnsi="Times New Roman"/>
          <w:sz w:val="27"/>
          <w:szCs w:val="27"/>
          <w:lang w:val="nl-NL"/>
        </w:rPr>
        <w:t xml:space="preserve">Nghị định số 70/2023/NĐ-CP sửa đổi, bổ sung một số điều của </w:t>
      </w:r>
      <w:r w:rsidRPr="004A2C73">
        <w:rPr>
          <w:rFonts w:ascii="Times New Roman" w:hAnsi="Times New Roman"/>
          <w:sz w:val="27"/>
          <w:szCs w:val="27"/>
          <w:lang w:val="nl-NL"/>
        </w:rPr>
        <w:t>Nghị định</w:t>
      </w:r>
      <w:r w:rsidR="00F708B9" w:rsidRPr="004A2C73">
        <w:rPr>
          <w:rFonts w:ascii="Times New Roman" w:hAnsi="Times New Roman"/>
          <w:sz w:val="27"/>
          <w:szCs w:val="27"/>
          <w:lang w:val="nl-NL"/>
        </w:rPr>
        <w:t xml:space="preserve"> số 152/2020/NĐ-CP ngày 30/12/2020 của Chính phủ quy định về</w:t>
      </w:r>
      <w:r w:rsidRPr="004A2C73">
        <w:rPr>
          <w:rFonts w:ascii="Times New Roman" w:hAnsi="Times New Roman"/>
          <w:sz w:val="27"/>
          <w:szCs w:val="27"/>
          <w:lang w:val="nl-NL"/>
        </w:rPr>
        <w:t xml:space="preserve"> lao động nước ngoài tại Việt Nam</w:t>
      </w:r>
      <w:r w:rsidR="00F708B9" w:rsidRPr="004A2C73">
        <w:rPr>
          <w:rFonts w:ascii="Times New Roman" w:hAnsi="Times New Roman"/>
          <w:sz w:val="27"/>
          <w:szCs w:val="27"/>
          <w:lang w:val="nl-NL"/>
        </w:rPr>
        <w:t xml:space="preserve"> và tuyển dụng, quản lý người lao động Việt Nam làm việc cho tổ chức, cá nhân nước ngoài tại Việt Nam,</w:t>
      </w:r>
      <w:r w:rsidRPr="004A2C73">
        <w:rPr>
          <w:rFonts w:ascii="Times New Roman" w:hAnsi="Times New Roman"/>
          <w:sz w:val="27"/>
          <w:szCs w:val="27"/>
          <w:lang w:val="nl-NL"/>
        </w:rPr>
        <w:t xml:space="preserve"> chất lượng đội ngũ chuyên gia được đánh giá cao, nhưng vẫn còn nhiều hạn chế, khó khăn và vướng mắc ảnh hưởng đến kết quả thu hút đội ngũ lao động nước ngoài</w:t>
      </w:r>
      <w:r w:rsidR="00F708B9" w:rsidRPr="004A2C73">
        <w:rPr>
          <w:rFonts w:ascii="Times New Roman" w:hAnsi="Times New Roman"/>
          <w:sz w:val="27"/>
          <w:szCs w:val="27"/>
          <w:lang w:val="nl-NL"/>
        </w:rPr>
        <w:t xml:space="preserve"> làm việc tại Việt Nam và tuyển dụng, quản lý người lao động Việt Nam làm việc cho tổ chức, cá nhân nước ngoài tại Việt Nam</w:t>
      </w:r>
      <w:r w:rsidRPr="004A2C73">
        <w:rPr>
          <w:rFonts w:ascii="Times New Roman" w:hAnsi="Times New Roman"/>
          <w:sz w:val="27"/>
          <w:szCs w:val="27"/>
          <w:lang w:val="nl-NL"/>
        </w:rPr>
        <w:t>. Đáng kể nhất là thủ tục hành chính (TTHC) nhiều phức tạp, rắc rối, thời gian xử lý chậm. Hồ sơ cấp/miễn giấy phép lao động (GPLĐ) đòi hỏi nhiều giấy tờ phải hợp pháp hóa lãnh sự, dịch thuật công chứng, gây tốn thời gian và chi phí. Việc phải đăng tin tuyển dụng lao động Việt Nam thay thế trong 15 ngày trước khi nộp hồ sơ cấp GPLĐ gây mất thời gian. Thủ tục gia hạn GPLĐ phức tạp, chỉ được gia hạn một lần sau đó phải xin cấp mới, gây khó khăn cho các đơn vị. Thời gian của GPLĐ được 2 năm, sau đó phải làm mới nên gây nhiều khó khăn cho các đơn vị sử dụng người nước ngoài. Mức lương và chính sách đãi ngộ tại nhiều cơ sở công lập chưa đủ sức cạnh tranh so với thị trường lao động quốc tế. Việc hỗ trợ ăn ở, đi lại, bảo hiểm y tế còn rất hạn chế.</w:t>
      </w:r>
    </w:p>
    <w:p w14:paraId="0C707069" w14:textId="17C852C3" w:rsidR="008667F5" w:rsidRPr="004A2C73" w:rsidRDefault="00F708B9" w:rsidP="002C3E56">
      <w:pPr>
        <w:pStyle w:val="NormalWeb"/>
        <w:spacing w:before="0" w:beforeAutospacing="0" w:after="0" w:afterAutospacing="0" w:line="276" w:lineRule="auto"/>
        <w:ind w:firstLine="567"/>
        <w:jc w:val="both"/>
        <w:rPr>
          <w:sz w:val="27"/>
          <w:szCs w:val="27"/>
          <w:lang w:val="pt-BR"/>
        </w:rPr>
      </w:pPr>
      <w:r w:rsidRPr="004A2C73">
        <w:rPr>
          <w:sz w:val="27"/>
          <w:szCs w:val="27"/>
          <w:lang w:val="pt-BR"/>
        </w:rPr>
        <w:t>Để giảm bớt các TTHC</w:t>
      </w:r>
      <w:r w:rsidR="00560C19" w:rsidRPr="004A2C73">
        <w:rPr>
          <w:sz w:val="27"/>
          <w:szCs w:val="27"/>
          <w:lang w:val="pt-BR"/>
        </w:rPr>
        <w:t xml:space="preserve"> và thu hút người lao động nước ngoài có chất lượng làm việc tại Việt Nam</w:t>
      </w:r>
      <w:r w:rsidRPr="004A2C73">
        <w:rPr>
          <w:sz w:val="27"/>
          <w:szCs w:val="27"/>
          <w:lang w:val="pt-BR"/>
        </w:rPr>
        <w:t xml:space="preserve">, </w:t>
      </w:r>
      <w:r w:rsidR="00560C19" w:rsidRPr="004A2C73">
        <w:rPr>
          <w:sz w:val="27"/>
          <w:szCs w:val="27"/>
          <w:lang w:val="pt-BR"/>
        </w:rPr>
        <w:t xml:space="preserve">Chính phủ đã ban hành Nghị định 219/2025/NĐ-CP quy định người lao động nước ngoài làm việc tại Việt Nam. Tuy nhiên, việc quy định cụ thể cho các đối tượng người nước ngoài vào làm việc tại các cơ sở giáo dục chưa thật sự rõ ràng, cụ thể tại Nghị định 219/2025/NĐ-CP và một số văn bản quy phạm pháp luật có liên quan. Vì vậy, việc </w:t>
      </w:r>
      <w:r w:rsidR="00DF12FF" w:rsidRPr="004A2C73">
        <w:rPr>
          <w:sz w:val="27"/>
          <w:szCs w:val="27"/>
          <w:lang w:val="pt-BR"/>
        </w:rPr>
        <w:t>xây dựng Nghị định quy định về việc người nước ngoài vào làm quản lý, giảng dạy, nghiên cứu khoa học và trao đổi học thuật tại các cơ sở giáo dục của Việt Nam là hết sức cần thiết và cấp bách trong bối cảnh hội nhập quốc tế như hiện nay</w:t>
      </w:r>
      <w:r w:rsidR="00A35463" w:rsidRPr="004A2C73">
        <w:rPr>
          <w:sz w:val="27"/>
          <w:szCs w:val="27"/>
          <w:lang w:val="pt-BR"/>
        </w:rPr>
        <w:t>.</w:t>
      </w:r>
      <w:r w:rsidR="00DF12FF" w:rsidRPr="004A2C73">
        <w:rPr>
          <w:sz w:val="27"/>
          <w:szCs w:val="27"/>
          <w:lang w:val="pt-BR"/>
        </w:rPr>
        <w:t xml:space="preserve"> </w:t>
      </w:r>
    </w:p>
    <w:p w14:paraId="32AAE32E" w14:textId="39C21601" w:rsidR="007426F5" w:rsidRPr="004A2C73" w:rsidRDefault="007426F5" w:rsidP="002C3E56">
      <w:pPr>
        <w:spacing w:line="276" w:lineRule="auto"/>
        <w:ind w:firstLine="567"/>
        <w:rPr>
          <w:rFonts w:ascii="Times New Roman" w:hAnsi="Times New Roman"/>
          <w:b/>
          <w:bCs/>
          <w:sz w:val="27"/>
          <w:szCs w:val="27"/>
          <w:lang w:val="pt-BR"/>
        </w:rPr>
      </w:pPr>
      <w:r w:rsidRPr="004A2C73">
        <w:rPr>
          <w:rFonts w:ascii="Times New Roman" w:hAnsi="Times New Roman"/>
          <w:b/>
          <w:bCs/>
          <w:sz w:val="27"/>
          <w:szCs w:val="27"/>
          <w:lang w:val="pt-BR"/>
        </w:rPr>
        <w:t>3. Phạm vi điều chỉnh của Nghị định</w:t>
      </w:r>
    </w:p>
    <w:p w14:paraId="299E60C4" w14:textId="72D18604" w:rsidR="00672BB1" w:rsidRPr="004A2C73" w:rsidRDefault="00672BB1" w:rsidP="002C3E56">
      <w:pPr>
        <w:shd w:val="clear" w:color="auto" w:fill="FFFFFF"/>
        <w:tabs>
          <w:tab w:val="num" w:pos="720"/>
          <w:tab w:val="left" w:pos="851"/>
          <w:tab w:val="left" w:pos="993"/>
          <w:tab w:val="left" w:pos="1134"/>
        </w:tabs>
        <w:spacing w:line="276" w:lineRule="auto"/>
        <w:ind w:firstLine="567"/>
        <w:jc w:val="both"/>
        <w:rPr>
          <w:rFonts w:ascii="Times New Roman" w:hAnsi="Times New Roman"/>
          <w:sz w:val="27"/>
          <w:szCs w:val="27"/>
          <w:lang w:val="pt-BR"/>
        </w:rPr>
      </w:pPr>
      <w:bookmarkStart w:id="2" w:name="dieu_2"/>
      <w:r w:rsidRPr="004A2C73">
        <w:rPr>
          <w:rFonts w:ascii="Times New Roman" w:hAnsi="Times New Roman"/>
          <w:sz w:val="27"/>
          <w:szCs w:val="27"/>
          <w:lang w:val="pt-BR"/>
        </w:rPr>
        <w:t xml:space="preserve">1. Nghị định này quy định việc người nước ngoài vào làm quản lý, giảng dạy, nghiên cứu khoa học và trao đổi học thuật tại các cơ sở giáo dục của Việt Nam, bao gồm: </w:t>
      </w:r>
    </w:p>
    <w:p w14:paraId="3BF30D47" w14:textId="77777777" w:rsidR="00672BB1" w:rsidRPr="004A2C73" w:rsidRDefault="00672BB1" w:rsidP="002C3E56">
      <w:pPr>
        <w:shd w:val="clear" w:color="auto" w:fill="FFFFFF"/>
        <w:tabs>
          <w:tab w:val="num" w:pos="720"/>
          <w:tab w:val="left" w:pos="851"/>
          <w:tab w:val="left" w:pos="993"/>
          <w:tab w:val="left" w:pos="1134"/>
        </w:tabs>
        <w:spacing w:line="276" w:lineRule="auto"/>
        <w:ind w:firstLine="567"/>
        <w:jc w:val="both"/>
        <w:rPr>
          <w:rFonts w:ascii="Times New Roman" w:hAnsi="Times New Roman"/>
          <w:sz w:val="27"/>
          <w:szCs w:val="27"/>
          <w:lang w:val="pt-BR"/>
        </w:rPr>
      </w:pPr>
      <w:r w:rsidRPr="004A2C73">
        <w:rPr>
          <w:rFonts w:ascii="Times New Roman" w:hAnsi="Times New Roman"/>
          <w:sz w:val="27"/>
          <w:szCs w:val="27"/>
          <w:lang w:val="pt-BR"/>
        </w:rPr>
        <w:t>a) Điều kiện, tiêu chuẩn đối với người nước ngoài vào làm quản lý, giảng dạy, nghiên cứu khoa học và trao đổi học thuật tại các cơ sở giáo dục; các trường hợp người nước ngoài không thuộc diện cấp giấy phép lao động;</w:t>
      </w:r>
    </w:p>
    <w:p w14:paraId="765140F8" w14:textId="77777777" w:rsidR="00672BB1" w:rsidRPr="004A2C73" w:rsidRDefault="00672BB1" w:rsidP="002C3E56">
      <w:pPr>
        <w:shd w:val="clear" w:color="auto" w:fill="FFFFFF"/>
        <w:tabs>
          <w:tab w:val="num" w:pos="720"/>
          <w:tab w:val="left" w:pos="851"/>
          <w:tab w:val="left" w:pos="993"/>
          <w:tab w:val="left" w:pos="1134"/>
        </w:tabs>
        <w:spacing w:line="276" w:lineRule="auto"/>
        <w:ind w:firstLine="567"/>
        <w:jc w:val="both"/>
        <w:rPr>
          <w:rFonts w:ascii="Times New Roman" w:hAnsi="Times New Roman"/>
          <w:sz w:val="27"/>
          <w:szCs w:val="27"/>
          <w:lang w:val="pt-BR"/>
        </w:rPr>
      </w:pPr>
      <w:r w:rsidRPr="004A2C73">
        <w:rPr>
          <w:rFonts w:ascii="Times New Roman" w:hAnsi="Times New Roman"/>
          <w:sz w:val="27"/>
          <w:szCs w:val="27"/>
          <w:lang w:val="pt-BR"/>
        </w:rPr>
        <w:t>b) Quyền và trách nhiệm của người nước ngoài; quyền và trách nhiệm của cơ sở giáo dục;</w:t>
      </w:r>
    </w:p>
    <w:p w14:paraId="263664AE" w14:textId="77777777" w:rsidR="00672BB1" w:rsidRPr="004A2C73" w:rsidRDefault="00672BB1" w:rsidP="002C3E56">
      <w:pPr>
        <w:shd w:val="clear" w:color="auto" w:fill="FFFFFF"/>
        <w:tabs>
          <w:tab w:val="num" w:pos="720"/>
          <w:tab w:val="left" w:pos="851"/>
          <w:tab w:val="left" w:pos="993"/>
          <w:tab w:val="left" w:pos="1134"/>
        </w:tabs>
        <w:spacing w:line="276" w:lineRule="auto"/>
        <w:ind w:firstLine="567"/>
        <w:jc w:val="both"/>
        <w:rPr>
          <w:rFonts w:ascii="Times New Roman" w:hAnsi="Times New Roman"/>
          <w:sz w:val="27"/>
          <w:szCs w:val="27"/>
          <w:lang w:val="pt-BR"/>
        </w:rPr>
      </w:pPr>
      <w:r w:rsidRPr="004A2C73">
        <w:rPr>
          <w:rFonts w:ascii="Times New Roman" w:hAnsi="Times New Roman"/>
          <w:sz w:val="27"/>
          <w:szCs w:val="27"/>
          <w:lang w:val="pt-BR"/>
        </w:rPr>
        <w:t xml:space="preserve">c) Thẩm quyền, hồ sơ, trình tự, thủ tục xác nhận người nước ngoài không thuộc diện cấp giấy phép lao động; </w:t>
      </w:r>
    </w:p>
    <w:p w14:paraId="0FC120FC" w14:textId="77777777" w:rsidR="00672BB1" w:rsidRPr="004A2C73" w:rsidRDefault="00672BB1" w:rsidP="002C3E56">
      <w:pPr>
        <w:shd w:val="clear" w:color="auto" w:fill="FFFFFF"/>
        <w:tabs>
          <w:tab w:val="num" w:pos="720"/>
          <w:tab w:val="left" w:pos="851"/>
          <w:tab w:val="left" w:pos="993"/>
          <w:tab w:val="left" w:pos="1134"/>
        </w:tabs>
        <w:spacing w:line="276" w:lineRule="auto"/>
        <w:ind w:firstLine="567"/>
        <w:jc w:val="both"/>
        <w:rPr>
          <w:rFonts w:ascii="Times New Roman" w:hAnsi="Times New Roman"/>
          <w:sz w:val="27"/>
          <w:szCs w:val="27"/>
          <w:lang w:val="pt-BR"/>
        </w:rPr>
      </w:pPr>
      <w:r w:rsidRPr="004A2C73">
        <w:rPr>
          <w:rFonts w:ascii="Times New Roman" w:hAnsi="Times New Roman"/>
          <w:sz w:val="27"/>
          <w:szCs w:val="27"/>
          <w:lang w:val="pt-BR"/>
        </w:rPr>
        <w:lastRenderedPageBreak/>
        <w:t>d) Trách nhiệm của các cơ quan, tổ chức có liên quan trong việc quản lý người nước ngoài vào làm quản lý, giảng dạy, nghiên cứu khoa học và trao đổi học thuật tại các cơ sở giáo dục.</w:t>
      </w:r>
    </w:p>
    <w:p w14:paraId="7F1B18BE" w14:textId="77777777" w:rsidR="00672BB1" w:rsidRPr="004A2C73" w:rsidRDefault="00672BB1" w:rsidP="002C3E56">
      <w:pPr>
        <w:shd w:val="clear" w:color="auto" w:fill="FFFFFF"/>
        <w:tabs>
          <w:tab w:val="num" w:pos="720"/>
          <w:tab w:val="left" w:pos="851"/>
          <w:tab w:val="left" w:pos="993"/>
          <w:tab w:val="left" w:pos="1134"/>
        </w:tabs>
        <w:spacing w:line="276" w:lineRule="auto"/>
        <w:ind w:firstLine="567"/>
        <w:jc w:val="both"/>
        <w:rPr>
          <w:rFonts w:ascii="Times New Roman" w:hAnsi="Times New Roman"/>
          <w:sz w:val="27"/>
          <w:szCs w:val="27"/>
          <w:lang w:val="vi-VN"/>
        </w:rPr>
      </w:pPr>
      <w:r w:rsidRPr="004A2C73">
        <w:rPr>
          <w:rFonts w:ascii="Times New Roman" w:hAnsi="Times New Roman"/>
          <w:sz w:val="27"/>
          <w:szCs w:val="27"/>
          <w:lang w:val="pt-BR"/>
        </w:rPr>
        <w:t>2.</w:t>
      </w:r>
      <w:r w:rsidRPr="004A2C73">
        <w:rPr>
          <w:rFonts w:ascii="Times New Roman" w:hAnsi="Times New Roman"/>
          <w:sz w:val="27"/>
          <w:szCs w:val="27"/>
          <w:lang w:val="vi-VN"/>
        </w:rPr>
        <w:t xml:space="preserve"> Các </w:t>
      </w:r>
      <w:r w:rsidRPr="004A2C73">
        <w:rPr>
          <w:rFonts w:ascii="Times New Roman" w:hAnsi="Times New Roman"/>
          <w:sz w:val="27"/>
          <w:szCs w:val="27"/>
          <w:lang w:val="pt-BR"/>
        </w:rPr>
        <w:t>nội dung</w:t>
      </w:r>
      <w:r w:rsidRPr="004A2C73">
        <w:rPr>
          <w:rFonts w:ascii="Times New Roman" w:hAnsi="Times New Roman"/>
          <w:sz w:val="27"/>
          <w:szCs w:val="27"/>
          <w:lang w:val="vi-VN"/>
        </w:rPr>
        <w:t xml:space="preserve"> không được quy định tại Nghị định này sẽ thực </w:t>
      </w:r>
      <w:r w:rsidRPr="004A2C73">
        <w:rPr>
          <w:rFonts w:ascii="Times New Roman" w:hAnsi="Times New Roman"/>
          <w:sz w:val="27"/>
          <w:szCs w:val="27"/>
          <w:lang w:val="pt-BR"/>
        </w:rPr>
        <w:t>hiện</w:t>
      </w:r>
      <w:r w:rsidRPr="004A2C73">
        <w:rPr>
          <w:rFonts w:ascii="Times New Roman" w:hAnsi="Times New Roman"/>
          <w:sz w:val="27"/>
          <w:szCs w:val="27"/>
          <w:lang w:val="vi-VN"/>
        </w:rPr>
        <w:t xml:space="preserve"> theo quy định chung về người lao động nước ngoài làm việc tại Việt Nam.</w:t>
      </w:r>
    </w:p>
    <w:p w14:paraId="4D912FE0" w14:textId="77777777" w:rsidR="00672BB1" w:rsidRPr="004A2C73" w:rsidRDefault="00672BB1" w:rsidP="002C3E56">
      <w:pPr>
        <w:shd w:val="clear" w:color="auto" w:fill="FFFFFF"/>
        <w:tabs>
          <w:tab w:val="num" w:pos="720"/>
          <w:tab w:val="left" w:pos="851"/>
          <w:tab w:val="left" w:pos="993"/>
          <w:tab w:val="left" w:pos="1134"/>
        </w:tabs>
        <w:spacing w:line="276" w:lineRule="auto"/>
        <w:ind w:firstLine="567"/>
        <w:jc w:val="both"/>
        <w:rPr>
          <w:rFonts w:ascii="Times New Roman" w:hAnsi="Times New Roman"/>
          <w:sz w:val="27"/>
          <w:szCs w:val="27"/>
          <w:lang w:val="vi-VN"/>
        </w:rPr>
      </w:pPr>
      <w:r w:rsidRPr="004A2C73">
        <w:rPr>
          <w:rFonts w:ascii="Times New Roman" w:hAnsi="Times New Roman"/>
          <w:sz w:val="27"/>
          <w:szCs w:val="27"/>
          <w:lang w:val="vi-VN"/>
        </w:rPr>
        <w:t>3. Trường hợp điều ước quốc tế mà nước Cộng hòa xã hội chủ nghĩa Việt Nam là thành viên có quy định khác với quy định của Nghị định này thì áp dụng quy định của điều ước quốc tế đó.</w:t>
      </w:r>
    </w:p>
    <w:p w14:paraId="5F5729E1" w14:textId="21367D0C" w:rsidR="00C5700A" w:rsidRPr="004A2C73" w:rsidRDefault="00C5700A" w:rsidP="002C3E56">
      <w:pPr>
        <w:shd w:val="clear" w:color="auto" w:fill="FFFFFF"/>
        <w:tabs>
          <w:tab w:val="num" w:pos="720"/>
          <w:tab w:val="left" w:pos="851"/>
          <w:tab w:val="left" w:pos="993"/>
          <w:tab w:val="left" w:pos="1134"/>
        </w:tabs>
        <w:spacing w:line="276" w:lineRule="auto"/>
        <w:ind w:firstLine="567"/>
        <w:jc w:val="both"/>
        <w:rPr>
          <w:rFonts w:ascii="Times New Roman" w:hAnsi="Times New Roman"/>
          <w:b/>
          <w:bCs/>
          <w:sz w:val="27"/>
          <w:szCs w:val="27"/>
          <w:lang w:val="pt-BR"/>
        </w:rPr>
      </w:pPr>
      <w:r w:rsidRPr="004A2C73">
        <w:rPr>
          <w:rFonts w:ascii="Times New Roman" w:hAnsi="Times New Roman"/>
          <w:b/>
          <w:bCs/>
          <w:sz w:val="27"/>
          <w:szCs w:val="27"/>
          <w:lang w:val="pt-BR"/>
        </w:rPr>
        <w:t>4. Đối tượng áp dụng</w:t>
      </w:r>
      <w:bookmarkEnd w:id="2"/>
    </w:p>
    <w:p w14:paraId="0BF1E28F" w14:textId="77777777" w:rsidR="00672BB1" w:rsidRPr="004A2C73" w:rsidRDefault="00672BB1" w:rsidP="002C3E56">
      <w:pPr>
        <w:pStyle w:val="NormalWeb"/>
        <w:tabs>
          <w:tab w:val="num" w:pos="720"/>
          <w:tab w:val="left" w:pos="1134"/>
        </w:tabs>
        <w:spacing w:before="0" w:beforeAutospacing="0" w:after="0" w:afterAutospacing="0" w:line="276" w:lineRule="auto"/>
        <w:ind w:firstLine="567"/>
        <w:jc w:val="both"/>
        <w:rPr>
          <w:sz w:val="27"/>
          <w:szCs w:val="27"/>
          <w:lang w:val="vi-VN"/>
        </w:rPr>
      </w:pPr>
      <w:r w:rsidRPr="004A2C73">
        <w:rPr>
          <w:sz w:val="27"/>
          <w:szCs w:val="27"/>
          <w:lang w:val="vi-VN"/>
        </w:rPr>
        <w:t>1. Các cơ sở giáo dục mầm non, cơ sở giáo dục phổ thông, cơ sở giáo dục thường xuyên, cơ sở giáo dục nghề nghiệp, cơ sở giáo dục đại học và các trường thuộc cơ quan nhà nước, tổ chức chính trị, tổ chức chính trị - xã hội, lực lượng vũ trang nhân dân, các trường chuyên biệt, cơ sở sở giáo dục có vốn đầu tư nước ngoài, phân hiệu của cơ sở giáo dục nước ngoài tại Việt Nam và cơ sở giáo dục khác (sau đây gọi chung là cơ sở giáo dục); cơ quan, tổ chức và các cá nhân có liên quan đến việc tuyển dụng, sử dụng người nước ngoài trong các hoạt động quản lý, giáo dục, đào tạo, nghiên cứu khoa học và trao đổi học thuật tại Việt Nam.</w:t>
      </w:r>
    </w:p>
    <w:p w14:paraId="6E239749" w14:textId="598D3C06" w:rsidR="00432A6D" w:rsidRPr="004A2C73" w:rsidRDefault="00672BB1" w:rsidP="002C3E56">
      <w:pPr>
        <w:pStyle w:val="NormalWeb"/>
        <w:tabs>
          <w:tab w:val="num" w:pos="720"/>
          <w:tab w:val="left" w:pos="1134"/>
        </w:tabs>
        <w:spacing w:before="0" w:beforeAutospacing="0" w:after="0" w:afterAutospacing="0" w:line="276" w:lineRule="auto"/>
        <w:ind w:firstLine="567"/>
        <w:jc w:val="both"/>
        <w:rPr>
          <w:sz w:val="27"/>
          <w:szCs w:val="27"/>
          <w:lang w:val="vi-VN"/>
        </w:rPr>
      </w:pPr>
      <w:r w:rsidRPr="004A2C73">
        <w:rPr>
          <w:sz w:val="27"/>
          <w:szCs w:val="27"/>
          <w:lang w:val="vi-VN"/>
        </w:rPr>
        <w:t>2. Người nước ngoài vào làm quản lý, giảng dạy, nghiên cứu khoa học, trao đổi học thuật tại các cơ sở giáo dục tại Việt Nam theo các hình thức ký hợp đồng lao động hoặc là tình nguyện viên hoặc chuyên gia tình nguyện tham gia các chương trình, dự án hợp tác giáo dục, đào tạo, nghiên cứu khoa học và trao đổi học thuật</w:t>
      </w:r>
      <w:r w:rsidR="00432A6D" w:rsidRPr="004A2C73">
        <w:rPr>
          <w:sz w:val="27"/>
          <w:szCs w:val="27"/>
          <w:lang w:val="vi-VN"/>
        </w:rPr>
        <w:t xml:space="preserve">. </w:t>
      </w:r>
    </w:p>
    <w:p w14:paraId="39CA40BF" w14:textId="4868A7C1" w:rsidR="00C5700A" w:rsidRPr="004A2C73" w:rsidRDefault="00C5700A" w:rsidP="002C3E56">
      <w:pPr>
        <w:spacing w:line="276" w:lineRule="auto"/>
        <w:ind w:firstLine="567"/>
        <w:jc w:val="both"/>
        <w:rPr>
          <w:rFonts w:ascii="Times New Roman" w:hAnsi="Times New Roman"/>
          <w:b/>
          <w:iCs/>
          <w:spacing w:val="-10"/>
          <w:sz w:val="27"/>
          <w:szCs w:val="27"/>
          <w:lang w:val="nl-NL"/>
        </w:rPr>
      </w:pPr>
      <w:r w:rsidRPr="004A2C73">
        <w:rPr>
          <w:rFonts w:ascii="Times New Roman" w:hAnsi="Times New Roman"/>
          <w:b/>
          <w:iCs/>
          <w:spacing w:val="-10"/>
          <w:sz w:val="27"/>
          <w:szCs w:val="27"/>
          <w:lang w:val="nl-NL"/>
        </w:rPr>
        <w:t>II</w:t>
      </w:r>
      <w:r w:rsidR="00134A2A" w:rsidRPr="004A2C73">
        <w:rPr>
          <w:rFonts w:ascii="Times New Roman" w:hAnsi="Times New Roman"/>
          <w:b/>
          <w:iCs/>
          <w:spacing w:val="-10"/>
          <w:sz w:val="27"/>
          <w:szCs w:val="27"/>
          <w:lang w:val="nl-NL"/>
        </w:rPr>
        <w:t>.</w:t>
      </w:r>
      <w:r w:rsidRPr="004A2C73">
        <w:rPr>
          <w:rFonts w:ascii="Times New Roman" w:hAnsi="Times New Roman"/>
          <w:b/>
          <w:iCs/>
          <w:spacing w:val="-10"/>
          <w:sz w:val="27"/>
          <w:szCs w:val="27"/>
          <w:lang w:val="nl-NL"/>
        </w:rPr>
        <w:t xml:space="preserve"> </w:t>
      </w:r>
      <w:r w:rsidR="00D804AB" w:rsidRPr="004A2C73">
        <w:rPr>
          <w:rFonts w:ascii="Times New Roman" w:hAnsi="Times New Roman"/>
          <w:b/>
          <w:iCs/>
          <w:spacing w:val="-10"/>
          <w:sz w:val="27"/>
          <w:szCs w:val="27"/>
          <w:lang w:val="nl-NL"/>
        </w:rPr>
        <w:t xml:space="preserve">ĐÁNH GIÁ </w:t>
      </w:r>
      <w:r w:rsidRPr="004A2C73">
        <w:rPr>
          <w:rFonts w:ascii="Times New Roman" w:hAnsi="Times New Roman"/>
          <w:b/>
          <w:iCs/>
          <w:spacing w:val="-10"/>
          <w:sz w:val="27"/>
          <w:szCs w:val="27"/>
          <w:lang w:val="nl-NL"/>
        </w:rPr>
        <w:t xml:space="preserve">CÁC THỦ TỤC HÀNH CHÍNH </w:t>
      </w:r>
    </w:p>
    <w:p w14:paraId="69705D7D" w14:textId="1E44D686" w:rsidR="009E1759" w:rsidRPr="004A2C73" w:rsidRDefault="00526835" w:rsidP="002C3E56">
      <w:pPr>
        <w:pStyle w:val="ListParagraph"/>
        <w:numPr>
          <w:ilvl w:val="0"/>
          <w:numId w:val="37"/>
        </w:numPr>
        <w:tabs>
          <w:tab w:val="left" w:pos="851"/>
        </w:tabs>
        <w:spacing w:line="276" w:lineRule="auto"/>
        <w:ind w:left="0" w:firstLine="567"/>
        <w:jc w:val="both"/>
        <w:rPr>
          <w:rFonts w:ascii="Times New Roman" w:hAnsi="Times New Roman"/>
          <w:b/>
          <w:bCs/>
          <w:sz w:val="27"/>
          <w:szCs w:val="27"/>
        </w:rPr>
      </w:pPr>
      <w:r w:rsidRPr="004A2C73">
        <w:rPr>
          <w:rFonts w:ascii="Times New Roman" w:hAnsi="Times New Roman"/>
          <w:b/>
          <w:bCs/>
          <w:sz w:val="27"/>
          <w:szCs w:val="27"/>
          <w:lang w:val="vi-VN"/>
        </w:rPr>
        <w:t xml:space="preserve"> </w:t>
      </w:r>
      <w:r w:rsidR="009E1759" w:rsidRPr="004A2C73">
        <w:rPr>
          <w:rFonts w:ascii="Times New Roman" w:hAnsi="Times New Roman"/>
          <w:b/>
          <w:bCs/>
          <w:sz w:val="27"/>
          <w:szCs w:val="27"/>
        </w:rPr>
        <w:t>TTHC dự kiến ban hành mới</w:t>
      </w:r>
    </w:p>
    <w:p w14:paraId="18FDF39F" w14:textId="05834D52" w:rsidR="00D804AB" w:rsidRPr="004A2C73" w:rsidRDefault="009E1759" w:rsidP="002C3E56">
      <w:pPr>
        <w:spacing w:line="276" w:lineRule="auto"/>
        <w:ind w:firstLine="567"/>
        <w:jc w:val="both"/>
        <w:rPr>
          <w:rFonts w:ascii="Times New Roman" w:hAnsi="Times New Roman"/>
          <w:iCs/>
          <w:spacing w:val="2"/>
          <w:sz w:val="27"/>
          <w:szCs w:val="27"/>
        </w:rPr>
      </w:pPr>
      <w:r w:rsidRPr="004A2C73">
        <w:rPr>
          <w:rFonts w:ascii="Times New Roman" w:hAnsi="Times New Roman"/>
          <w:sz w:val="27"/>
          <w:szCs w:val="27"/>
        </w:rPr>
        <w:t xml:space="preserve">Thực hiện rà soát nội dung, dự thảo Nghị định quy định </w:t>
      </w:r>
      <w:r w:rsidRPr="004A2C73">
        <w:rPr>
          <w:rFonts w:ascii="Times New Roman" w:hAnsi="Times New Roman"/>
          <w:bCs/>
          <w:sz w:val="27"/>
          <w:szCs w:val="27"/>
        </w:rPr>
        <w:t>0</w:t>
      </w:r>
      <w:r w:rsidR="00203D88" w:rsidRPr="004A2C73">
        <w:rPr>
          <w:rFonts w:ascii="Times New Roman" w:hAnsi="Times New Roman"/>
          <w:bCs/>
          <w:sz w:val="27"/>
          <w:szCs w:val="27"/>
        </w:rPr>
        <w:t>1</w:t>
      </w:r>
      <w:r w:rsidRPr="004A2C73">
        <w:rPr>
          <w:rFonts w:ascii="Times New Roman" w:hAnsi="Times New Roman"/>
          <w:b/>
          <w:bCs/>
          <w:sz w:val="27"/>
          <w:szCs w:val="27"/>
        </w:rPr>
        <w:t xml:space="preserve"> </w:t>
      </w:r>
      <w:r w:rsidRPr="004A2C73">
        <w:rPr>
          <w:rFonts w:ascii="Times New Roman" w:hAnsi="Times New Roman"/>
          <w:sz w:val="27"/>
          <w:szCs w:val="27"/>
        </w:rPr>
        <w:t>TTHC mới thuộc đối tượng phải đánh giá tác động TTHC.</w:t>
      </w:r>
      <w:r w:rsidRPr="004A2C73">
        <w:rPr>
          <w:rFonts w:ascii="Times New Roman" w:hAnsi="Times New Roman"/>
          <w:iCs/>
          <w:spacing w:val="2"/>
          <w:sz w:val="27"/>
          <w:szCs w:val="27"/>
        </w:rPr>
        <w:t xml:space="preserve"> Cụ thể: </w:t>
      </w:r>
      <w:r w:rsidR="00BA55E8" w:rsidRPr="004A2C73">
        <w:rPr>
          <w:rFonts w:ascii="Times New Roman" w:hAnsi="Times New Roman"/>
          <w:iCs/>
          <w:spacing w:val="2"/>
          <w:sz w:val="27"/>
          <w:szCs w:val="27"/>
        </w:rPr>
        <w:t>Xác nhận người nước ngoài không thuộc diện cấp giấy phép lao động</w:t>
      </w:r>
      <w:r w:rsidRPr="004A2C73">
        <w:rPr>
          <w:rFonts w:ascii="Times New Roman" w:hAnsi="Times New Roman"/>
          <w:bCs/>
          <w:sz w:val="27"/>
          <w:szCs w:val="27"/>
        </w:rPr>
        <w:t>:</w:t>
      </w:r>
    </w:p>
    <w:p w14:paraId="474752D3" w14:textId="295A526A" w:rsidR="00EF3079" w:rsidRPr="004A2C73" w:rsidRDefault="002F4022" w:rsidP="002C3E56">
      <w:pPr>
        <w:spacing w:line="276" w:lineRule="auto"/>
        <w:ind w:firstLine="567"/>
        <w:jc w:val="both"/>
        <w:rPr>
          <w:rFonts w:ascii="Times New Roman" w:hAnsi="Times New Roman"/>
          <w:b/>
          <w:bCs/>
          <w:sz w:val="27"/>
          <w:szCs w:val="27"/>
          <w:lang w:val="vi-VN"/>
        </w:rPr>
      </w:pPr>
      <w:r w:rsidRPr="004A2C73">
        <w:rPr>
          <w:rFonts w:ascii="Times New Roman" w:hAnsi="Times New Roman"/>
          <w:b/>
          <w:bCs/>
          <w:sz w:val="27"/>
          <w:szCs w:val="27"/>
        </w:rPr>
        <w:t>1.</w:t>
      </w:r>
      <w:r w:rsidR="003B351B" w:rsidRPr="004A2C73">
        <w:rPr>
          <w:rFonts w:ascii="Times New Roman" w:hAnsi="Times New Roman"/>
          <w:b/>
          <w:bCs/>
          <w:sz w:val="27"/>
          <w:szCs w:val="27"/>
        </w:rPr>
        <w:t xml:space="preserve"> </w:t>
      </w:r>
      <w:r w:rsidR="00EF3079" w:rsidRPr="004A2C73">
        <w:rPr>
          <w:rFonts w:ascii="Times New Roman" w:hAnsi="Times New Roman"/>
          <w:b/>
          <w:bCs/>
          <w:sz w:val="27"/>
          <w:szCs w:val="27"/>
          <w:lang w:val="vi-VN"/>
        </w:rPr>
        <w:t>Hồ sơ, trình tự thủ tục đề nghị xác nhận không thuộc diện cấp giấy phép lao động</w:t>
      </w:r>
    </w:p>
    <w:p w14:paraId="16414425" w14:textId="5ACB81BE" w:rsidR="00EF3079" w:rsidRPr="004A2C73" w:rsidRDefault="002F4022" w:rsidP="002C3E56">
      <w:pPr>
        <w:tabs>
          <w:tab w:val="left" w:pos="851"/>
          <w:tab w:val="left" w:pos="1134"/>
          <w:tab w:val="left" w:pos="1276"/>
        </w:tabs>
        <w:spacing w:line="276" w:lineRule="auto"/>
        <w:ind w:firstLine="567"/>
        <w:jc w:val="both"/>
        <w:rPr>
          <w:rFonts w:ascii="Times New Roman" w:hAnsi="Times New Roman"/>
          <w:b/>
          <w:bCs/>
          <w:sz w:val="27"/>
          <w:szCs w:val="27"/>
          <w:lang w:val="vi-VN"/>
        </w:rPr>
      </w:pPr>
      <w:r w:rsidRPr="004A2C73">
        <w:rPr>
          <w:rFonts w:ascii="Times New Roman" w:hAnsi="Times New Roman"/>
          <w:b/>
          <w:bCs/>
          <w:sz w:val="27"/>
          <w:szCs w:val="27"/>
          <w:lang w:val="vi-VN"/>
        </w:rPr>
        <w:t xml:space="preserve">1.1. </w:t>
      </w:r>
      <w:r w:rsidR="00EF3079" w:rsidRPr="004A2C73">
        <w:rPr>
          <w:rFonts w:ascii="Times New Roman" w:hAnsi="Times New Roman"/>
          <w:b/>
          <w:bCs/>
          <w:sz w:val="27"/>
          <w:szCs w:val="27"/>
          <w:lang w:val="vi-VN"/>
        </w:rPr>
        <w:t>Hồ sơ đề nghị xác nhận không thuộc diện cấp giấy phép lao động</w:t>
      </w:r>
    </w:p>
    <w:p w14:paraId="70C36F56" w14:textId="77777777" w:rsidR="00A232BD" w:rsidRPr="004A2C73" w:rsidRDefault="00A232BD" w:rsidP="002C3E56">
      <w:pPr>
        <w:pStyle w:val="ListParagraph"/>
        <w:numPr>
          <w:ilvl w:val="1"/>
          <w:numId w:val="29"/>
        </w:numPr>
        <w:tabs>
          <w:tab w:val="left" w:pos="851"/>
          <w:tab w:val="left" w:pos="993"/>
          <w:tab w:val="left" w:pos="1134"/>
          <w:tab w:val="left" w:pos="1276"/>
        </w:tabs>
        <w:spacing w:line="276" w:lineRule="auto"/>
        <w:ind w:left="0" w:firstLine="567"/>
        <w:jc w:val="both"/>
        <w:rPr>
          <w:rFonts w:ascii="Times New Roman" w:hAnsi="Times New Roman"/>
          <w:sz w:val="27"/>
          <w:szCs w:val="27"/>
          <w:lang w:val="vi-VN"/>
        </w:rPr>
      </w:pPr>
      <w:r w:rsidRPr="004A2C73">
        <w:rPr>
          <w:rFonts w:ascii="Times New Roman" w:hAnsi="Times New Roman"/>
          <w:sz w:val="27"/>
          <w:szCs w:val="27"/>
          <w:lang w:val="vi-VN"/>
        </w:rPr>
        <w:tab/>
        <w:t xml:space="preserve"> Văn bản đề nghị xác nhận người nước ngoài không thuộc diện cấp giấy phép lao động theo Mẫu số 01 tại Phụ lục ban hành kèm theo Nghị định này;</w:t>
      </w:r>
    </w:p>
    <w:p w14:paraId="149325D0" w14:textId="77777777" w:rsidR="00A232BD" w:rsidRPr="004A2C73" w:rsidRDefault="00A232BD" w:rsidP="002C3E56">
      <w:pPr>
        <w:pStyle w:val="ListParagraph"/>
        <w:numPr>
          <w:ilvl w:val="1"/>
          <w:numId w:val="29"/>
        </w:numPr>
        <w:tabs>
          <w:tab w:val="left" w:pos="851"/>
          <w:tab w:val="left" w:pos="993"/>
          <w:tab w:val="left" w:pos="1134"/>
          <w:tab w:val="left" w:pos="1276"/>
        </w:tabs>
        <w:spacing w:line="276" w:lineRule="auto"/>
        <w:ind w:left="0" w:firstLine="567"/>
        <w:jc w:val="both"/>
        <w:rPr>
          <w:rFonts w:ascii="Times New Roman" w:hAnsi="Times New Roman"/>
          <w:sz w:val="27"/>
          <w:szCs w:val="27"/>
          <w:lang w:val="vi-VN"/>
        </w:rPr>
      </w:pPr>
      <w:r w:rsidRPr="004A2C73">
        <w:rPr>
          <w:rFonts w:ascii="Times New Roman" w:hAnsi="Times New Roman"/>
          <w:sz w:val="27"/>
          <w:szCs w:val="27"/>
          <w:lang w:val="vi-VN"/>
        </w:rPr>
        <w:t>Hộ chiếu còn thời hạn ít nhất sáu (06) tháng và nhiều hơn thời hạn ký hợp đồng hoặc thỏa thuận hợp tác;</w:t>
      </w:r>
    </w:p>
    <w:p w14:paraId="6C1E61DE" w14:textId="77777777" w:rsidR="00A232BD" w:rsidRPr="004A2C73" w:rsidRDefault="00A232BD" w:rsidP="002C3E56">
      <w:pPr>
        <w:tabs>
          <w:tab w:val="left" w:pos="851"/>
          <w:tab w:val="left" w:pos="1134"/>
          <w:tab w:val="left" w:pos="1276"/>
        </w:tabs>
        <w:spacing w:line="276" w:lineRule="auto"/>
        <w:ind w:firstLine="567"/>
        <w:jc w:val="both"/>
        <w:rPr>
          <w:rFonts w:ascii="Times New Roman" w:hAnsi="Times New Roman"/>
          <w:sz w:val="27"/>
          <w:szCs w:val="27"/>
          <w:lang w:val="vi-VN"/>
        </w:rPr>
      </w:pPr>
      <w:r w:rsidRPr="004A2C73">
        <w:rPr>
          <w:rFonts w:ascii="Times New Roman" w:hAnsi="Times New Roman"/>
          <w:sz w:val="27"/>
          <w:szCs w:val="27"/>
          <w:lang w:val="vi-VN"/>
        </w:rPr>
        <w:t>c) Giấy tờ chứng minh người nước ngoài không thuộc diện cấp giấy phép lao động là một trong các giấy tờ sau:</w:t>
      </w:r>
    </w:p>
    <w:p w14:paraId="649D8286" w14:textId="77777777" w:rsidR="00A232BD" w:rsidRPr="004A2C73" w:rsidRDefault="00A232BD" w:rsidP="002C3E56">
      <w:pPr>
        <w:tabs>
          <w:tab w:val="left" w:pos="1134"/>
          <w:tab w:val="left" w:pos="1276"/>
        </w:tabs>
        <w:spacing w:line="276" w:lineRule="auto"/>
        <w:ind w:firstLine="567"/>
        <w:jc w:val="both"/>
        <w:rPr>
          <w:rFonts w:ascii="Times New Roman" w:hAnsi="Times New Roman"/>
          <w:sz w:val="27"/>
          <w:szCs w:val="27"/>
          <w:lang w:val="vi-VN"/>
        </w:rPr>
      </w:pPr>
      <w:r w:rsidRPr="004A2C73">
        <w:rPr>
          <w:rFonts w:ascii="Times New Roman" w:hAnsi="Times New Roman"/>
          <w:sz w:val="27"/>
          <w:szCs w:val="27"/>
          <w:lang w:val="vi-VN"/>
        </w:rPr>
        <w:t>Văn bản của cơ quan, tổ chức, doanh nghiệp, cơ sở giáo dục nước ngoài cử người nước ngoài kèm thỏa thuận của cơ sở giáo dục nước ngoài và cơ sở giáo dục của Việt Nam hoặc điều ước quốc tế, thoả thuận quốc tế mà nước Cộng hòa xã hội chủ nghĩa Việt Nam là thành viên đối với trường hợp quy định tại khoản 1 Điều 5 Nghị định này;</w:t>
      </w:r>
    </w:p>
    <w:p w14:paraId="09A538B5" w14:textId="77777777" w:rsidR="00A232BD" w:rsidRPr="004A2C73" w:rsidRDefault="00A232BD" w:rsidP="002C3E56">
      <w:pPr>
        <w:tabs>
          <w:tab w:val="left" w:pos="993"/>
          <w:tab w:val="left" w:pos="1134"/>
          <w:tab w:val="left" w:pos="1276"/>
        </w:tabs>
        <w:spacing w:line="276" w:lineRule="auto"/>
        <w:ind w:firstLine="567"/>
        <w:jc w:val="both"/>
        <w:rPr>
          <w:rFonts w:ascii="Times New Roman" w:hAnsi="Times New Roman"/>
          <w:sz w:val="27"/>
          <w:szCs w:val="27"/>
          <w:lang w:val="vi-VN"/>
        </w:rPr>
      </w:pPr>
      <w:r w:rsidRPr="004A2C73">
        <w:rPr>
          <w:rFonts w:ascii="Times New Roman" w:hAnsi="Times New Roman"/>
          <w:sz w:val="27"/>
          <w:szCs w:val="27"/>
          <w:lang w:val="vi-VN"/>
        </w:rPr>
        <w:t>Văn bản chấp thuận hoặc hợp đồng mời làm việc, thỏa thuận hợp tác của cơ sở giáo dục Việt Nam trong đó ghi rõ thời gian làm việc, vị trí công tác, nội dung công việc.</w:t>
      </w:r>
    </w:p>
    <w:p w14:paraId="227D2C0E" w14:textId="77777777" w:rsidR="00A232BD" w:rsidRPr="004A2C73" w:rsidRDefault="00A232BD" w:rsidP="002C3E56">
      <w:pPr>
        <w:pStyle w:val="ListParagraph"/>
        <w:tabs>
          <w:tab w:val="left" w:pos="993"/>
          <w:tab w:val="left" w:pos="1134"/>
          <w:tab w:val="left" w:pos="1276"/>
        </w:tabs>
        <w:spacing w:line="276" w:lineRule="auto"/>
        <w:ind w:left="0" w:firstLine="567"/>
        <w:jc w:val="both"/>
        <w:rPr>
          <w:rFonts w:ascii="Times New Roman" w:hAnsi="Times New Roman"/>
          <w:sz w:val="27"/>
          <w:szCs w:val="27"/>
          <w:lang w:val="vi-VN"/>
        </w:rPr>
      </w:pPr>
      <w:r w:rsidRPr="004A2C73">
        <w:rPr>
          <w:rFonts w:ascii="Times New Roman" w:hAnsi="Times New Roman"/>
          <w:sz w:val="27"/>
          <w:szCs w:val="27"/>
          <w:lang w:val="vi-VN"/>
        </w:rPr>
        <w:lastRenderedPageBreak/>
        <w:t>d) Bằng cấp, chứng chỉ chuyên môn phù hợp với công việc dự kiến đảm nhận được quy định tại Phụ lục 1 ban hành kèm theo Nghị định này.</w:t>
      </w:r>
    </w:p>
    <w:p w14:paraId="74F9A537" w14:textId="03D6BC43" w:rsidR="00EF3079" w:rsidRPr="004A2C73" w:rsidRDefault="002F4022" w:rsidP="002C3E56">
      <w:pPr>
        <w:spacing w:line="276" w:lineRule="auto"/>
        <w:ind w:firstLine="567"/>
        <w:jc w:val="both"/>
        <w:rPr>
          <w:rFonts w:ascii="Times New Roman" w:hAnsi="Times New Roman"/>
          <w:b/>
          <w:bCs/>
          <w:sz w:val="27"/>
          <w:szCs w:val="27"/>
          <w:lang w:val="vi-VN"/>
        </w:rPr>
      </w:pPr>
      <w:r w:rsidRPr="004A2C73">
        <w:rPr>
          <w:rFonts w:ascii="Times New Roman" w:hAnsi="Times New Roman"/>
          <w:b/>
          <w:bCs/>
          <w:sz w:val="27"/>
          <w:szCs w:val="27"/>
          <w:lang w:val="vi-VN"/>
        </w:rPr>
        <w:t>1.2.</w:t>
      </w:r>
      <w:r w:rsidR="00EF3079" w:rsidRPr="004A2C73">
        <w:rPr>
          <w:rFonts w:ascii="Times New Roman" w:hAnsi="Times New Roman"/>
          <w:b/>
          <w:bCs/>
          <w:sz w:val="27"/>
          <w:szCs w:val="27"/>
          <w:lang w:val="vi-VN"/>
        </w:rPr>
        <w:t xml:space="preserve"> Trình tự, thủ tục xác nhận người nước ngoài không thuộc diện cấp giấy phép lao động</w:t>
      </w:r>
    </w:p>
    <w:p w14:paraId="554F6FDD" w14:textId="77777777" w:rsidR="006B2C4B" w:rsidRPr="004A2C73" w:rsidRDefault="006B2C4B" w:rsidP="002C3E56">
      <w:pPr>
        <w:spacing w:line="276" w:lineRule="auto"/>
        <w:ind w:firstLine="567"/>
        <w:jc w:val="both"/>
        <w:rPr>
          <w:rFonts w:ascii="Times New Roman" w:hAnsi="Times New Roman"/>
          <w:sz w:val="27"/>
          <w:szCs w:val="27"/>
          <w:lang w:val="vi-VN"/>
        </w:rPr>
      </w:pPr>
      <w:r w:rsidRPr="004A2C73">
        <w:rPr>
          <w:rFonts w:ascii="Times New Roman" w:hAnsi="Times New Roman"/>
          <w:sz w:val="27"/>
          <w:szCs w:val="27"/>
          <w:lang w:val="vi-VN"/>
        </w:rPr>
        <w:t>a) Cơ sở giáo dục sử dụng người nước ngoài gửi hồ sơ đến cơ quan có thẩm quyền tại khoản 1 Điều 8 Nghị định này xác nhận người nước ngoài không thuộc diện cấp giấy phép lao động qua dịch vụ bưu chính hoặc trực tiếp hoặc qua cổng dịch vụ công trực tuyến;</w:t>
      </w:r>
    </w:p>
    <w:p w14:paraId="63834B92" w14:textId="77777777" w:rsidR="006B2C4B" w:rsidRPr="004A2C73" w:rsidRDefault="006B2C4B" w:rsidP="002C3E56">
      <w:pPr>
        <w:spacing w:line="276" w:lineRule="auto"/>
        <w:ind w:firstLine="567"/>
        <w:jc w:val="both"/>
        <w:rPr>
          <w:rFonts w:ascii="Times New Roman" w:hAnsi="Times New Roman"/>
          <w:sz w:val="27"/>
          <w:szCs w:val="27"/>
          <w:lang w:val="vi-VN"/>
        </w:rPr>
      </w:pPr>
      <w:r w:rsidRPr="004A2C73">
        <w:rPr>
          <w:rFonts w:ascii="Times New Roman" w:hAnsi="Times New Roman"/>
          <w:sz w:val="27"/>
          <w:szCs w:val="27"/>
          <w:lang w:val="vi-VN"/>
        </w:rPr>
        <w:t>b) Trong thời hạn 05 ngày làm việc, kể từ ngày nhận đủ hồ sơ, cơ quan có thẩm quyền xem xét xác nhận người lao động nước ngoài không thuộc diện cấp giấy phép lao động;</w:t>
      </w:r>
    </w:p>
    <w:p w14:paraId="3A28085B" w14:textId="77777777" w:rsidR="00672BB1" w:rsidRPr="004A2C73" w:rsidRDefault="00672BB1" w:rsidP="002C3E56">
      <w:pPr>
        <w:spacing w:line="276" w:lineRule="auto"/>
        <w:ind w:firstLine="567"/>
        <w:jc w:val="both"/>
        <w:rPr>
          <w:rFonts w:ascii="Times New Roman" w:hAnsi="Times New Roman"/>
          <w:sz w:val="27"/>
          <w:szCs w:val="27"/>
          <w:lang w:val="vi-VN"/>
        </w:rPr>
      </w:pPr>
      <w:r w:rsidRPr="004A2C73">
        <w:rPr>
          <w:rFonts w:ascii="Times New Roman" w:hAnsi="Times New Roman"/>
          <w:sz w:val="27"/>
          <w:szCs w:val="27"/>
          <w:lang w:val="vi-VN"/>
        </w:rPr>
        <w:t>Trường hợp hồ sơ chưa đầy đủ hoặc không hợp lệ, trong thời hạn 03 ngày làm việc kể từ ngày tiếp nhận, cơ quan có thẩm quyền phải thông báo bằng văn bản để bổ sung, hoàn thiện. Trường hợp từ chối xác nhận người nước ngoài không thuộc diện cấp giấy phép lao động, cơ quan có thẩm quyền gửi văn bản trả lời cho cơ sở giáo dục biết và nêu rõ lý do.</w:t>
      </w:r>
    </w:p>
    <w:p w14:paraId="54A32C4D" w14:textId="2CD55E28" w:rsidR="000E0F26" w:rsidRPr="004A2C73" w:rsidRDefault="00672BB1" w:rsidP="002C3E56">
      <w:pPr>
        <w:shd w:val="clear" w:color="auto" w:fill="FFFFFF"/>
        <w:spacing w:line="276" w:lineRule="auto"/>
        <w:ind w:firstLine="567"/>
        <w:jc w:val="both"/>
        <w:rPr>
          <w:rFonts w:ascii="Times New Roman" w:hAnsi="Times New Roman"/>
          <w:bCs/>
          <w:sz w:val="27"/>
          <w:szCs w:val="27"/>
          <w:lang w:val="vi-VN"/>
        </w:rPr>
      </w:pPr>
      <w:r w:rsidRPr="004A2C73">
        <w:rPr>
          <w:rFonts w:ascii="Times New Roman" w:hAnsi="Times New Roman"/>
          <w:sz w:val="27"/>
          <w:szCs w:val="27"/>
          <w:lang w:val="vi-VN"/>
        </w:rPr>
        <w:t>3. Đối với các cơ sở giáo dục nghề nghiệp, cơ sở giáo dục đại học, trường của cơ quan nhà nước, tổ chức chính trị, tổ chức chính trị - xã hội, cơ sở giáo dục có vốn đầu tư nước ngoài, phân hiệu của cơ sở giáo dục nước ngoài tại Việt Nam quy định tại khoản 2 Điều 8 Nghị định này: Hiệu trưởng cơ sở giáo dục xác nhận người nước ngoài không thuộc diện cấp giấy phép lao động của cơ sở giáo dục của mình.</w:t>
      </w:r>
    </w:p>
    <w:p w14:paraId="3AAFA54A" w14:textId="5061D7DD" w:rsidR="009E1759" w:rsidRPr="004A2C73" w:rsidRDefault="00B6553A" w:rsidP="002C3E56">
      <w:pPr>
        <w:spacing w:line="276" w:lineRule="auto"/>
        <w:ind w:firstLine="567"/>
        <w:jc w:val="both"/>
        <w:rPr>
          <w:rFonts w:ascii="Times New Roman" w:hAnsi="Times New Roman"/>
          <w:b/>
          <w:bCs/>
          <w:spacing w:val="2"/>
          <w:sz w:val="27"/>
          <w:szCs w:val="27"/>
          <w:lang w:val="vi-VN"/>
        </w:rPr>
      </w:pPr>
      <w:r w:rsidRPr="004A2C73">
        <w:rPr>
          <w:rFonts w:ascii="Times New Roman" w:hAnsi="Times New Roman"/>
          <w:b/>
          <w:bCs/>
          <w:spacing w:val="2"/>
          <w:sz w:val="27"/>
          <w:szCs w:val="27"/>
          <w:lang w:val="vi-VN"/>
        </w:rPr>
        <w:t>B.</w:t>
      </w:r>
      <w:r w:rsidR="009E1759" w:rsidRPr="004A2C73">
        <w:rPr>
          <w:rFonts w:ascii="Times New Roman" w:hAnsi="Times New Roman"/>
          <w:b/>
          <w:bCs/>
          <w:spacing w:val="2"/>
          <w:sz w:val="27"/>
          <w:szCs w:val="27"/>
          <w:lang w:val="vi-VN"/>
        </w:rPr>
        <w:t xml:space="preserve"> Tính hợp lý </w:t>
      </w:r>
      <w:r w:rsidR="00161D90" w:rsidRPr="004A2C73">
        <w:rPr>
          <w:rFonts w:ascii="Times New Roman" w:hAnsi="Times New Roman"/>
          <w:b/>
          <w:bCs/>
          <w:spacing w:val="2"/>
          <w:sz w:val="27"/>
          <w:szCs w:val="27"/>
          <w:lang w:val="vi-VN"/>
        </w:rPr>
        <w:t xml:space="preserve">và tính hợp pháp của TTHC </w:t>
      </w:r>
    </w:p>
    <w:p w14:paraId="4CC51399" w14:textId="596B1C9C" w:rsidR="001B6894" w:rsidRPr="004A2C73" w:rsidRDefault="00164DC0" w:rsidP="002C3E56">
      <w:pPr>
        <w:spacing w:line="276" w:lineRule="auto"/>
        <w:ind w:firstLine="567"/>
        <w:jc w:val="both"/>
        <w:rPr>
          <w:rFonts w:ascii="Times New Roman" w:hAnsi="Times New Roman"/>
          <w:sz w:val="27"/>
          <w:szCs w:val="27"/>
          <w:lang w:val="vi-VN"/>
        </w:rPr>
      </w:pPr>
      <w:r w:rsidRPr="004A2C73">
        <w:rPr>
          <w:rFonts w:ascii="Times New Roman" w:hAnsi="Times New Roman"/>
          <w:sz w:val="27"/>
          <w:szCs w:val="27"/>
          <w:shd w:val="clear" w:color="auto" w:fill="FFFFFF"/>
          <w:lang w:val="vi-VN"/>
        </w:rPr>
        <w:t>Các TTHC  trong dự thảo Nghị định quy định người nước ngoài vào làm quản lý, giảng dạy, nghiên cứu khoa học và trao đổi học thuật tại các cơ sở giáo dục của Việt Nam đã</w:t>
      </w:r>
      <w:r w:rsidR="001B6894" w:rsidRPr="004A2C73">
        <w:rPr>
          <w:rFonts w:ascii="Times New Roman" w:hAnsi="Times New Roman"/>
          <w:sz w:val="27"/>
          <w:szCs w:val="27"/>
          <w:shd w:val="clear" w:color="auto" w:fill="FFFFFF"/>
          <w:lang w:val="vi-VN"/>
        </w:rPr>
        <w:t xml:space="preserve"> đáp ứng các nguyên tắc đơn giản, dễ hiểu, dễ thực hiện, công khai, minh bạch, tiết kiệm thời gian và chi phí, khách quan, công bằng, hiệu quả, kịp thời, đồng thời giảm thiểu phiền hà cho người </w:t>
      </w:r>
      <w:r w:rsidRPr="004A2C73">
        <w:rPr>
          <w:rFonts w:ascii="Times New Roman" w:hAnsi="Times New Roman"/>
          <w:sz w:val="27"/>
          <w:szCs w:val="27"/>
          <w:shd w:val="clear" w:color="auto" w:fill="FFFFFF"/>
          <w:lang w:val="vi-VN"/>
        </w:rPr>
        <w:t xml:space="preserve">người nước ngoài giúp </w:t>
      </w:r>
      <w:r w:rsidR="001B6894" w:rsidRPr="004A2C73">
        <w:rPr>
          <w:rFonts w:ascii="Times New Roman" w:hAnsi="Times New Roman"/>
          <w:sz w:val="27"/>
          <w:szCs w:val="27"/>
          <w:lang w:val="vi-VN"/>
        </w:rPr>
        <w:t>thu hút lao động nước ngoài có trình độ cao vào làm việc</w:t>
      </w:r>
      <w:r w:rsidRPr="004A2C73">
        <w:rPr>
          <w:rFonts w:ascii="Times New Roman" w:hAnsi="Times New Roman"/>
          <w:sz w:val="27"/>
          <w:szCs w:val="27"/>
          <w:lang w:val="vi-VN"/>
        </w:rPr>
        <w:t xml:space="preserve"> tại Việt Nam; </w:t>
      </w:r>
      <w:r w:rsidR="001B6894" w:rsidRPr="004A2C73">
        <w:rPr>
          <w:rFonts w:ascii="Times New Roman" w:hAnsi="Times New Roman"/>
          <w:sz w:val="27"/>
          <w:szCs w:val="27"/>
          <w:lang w:val="vi-VN"/>
        </w:rPr>
        <w:t>Nâng cao hiệu lực, hiệu quả công tác quản lý nhà nước đối với việc quản lý lao động nước ngoài tại các cơ sở giáo dục;</w:t>
      </w:r>
      <w:r w:rsidRPr="004A2C73">
        <w:rPr>
          <w:rFonts w:ascii="Times New Roman" w:hAnsi="Times New Roman"/>
          <w:sz w:val="27"/>
          <w:szCs w:val="27"/>
          <w:lang w:val="vi-VN"/>
        </w:rPr>
        <w:t xml:space="preserve"> </w:t>
      </w:r>
      <w:r w:rsidR="001B6894" w:rsidRPr="004A2C73">
        <w:rPr>
          <w:rFonts w:ascii="Times New Roman" w:hAnsi="Times New Roman"/>
          <w:sz w:val="27"/>
          <w:szCs w:val="27"/>
          <w:lang w:val="vi-VN"/>
        </w:rPr>
        <w:t xml:space="preserve">Thu hút lao động nước ngoài góp phần tăng cường </w:t>
      </w:r>
      <w:r w:rsidRPr="004A2C73">
        <w:rPr>
          <w:rFonts w:ascii="Times New Roman" w:hAnsi="Times New Roman"/>
          <w:sz w:val="27"/>
          <w:szCs w:val="27"/>
          <w:lang w:val="vi-VN"/>
        </w:rPr>
        <w:t>hội nhập quốc tế trong giáo dục.</w:t>
      </w:r>
    </w:p>
    <w:p w14:paraId="32C0294B" w14:textId="3173A78E" w:rsidR="00161D90" w:rsidRPr="004A2C73" w:rsidRDefault="00161D90" w:rsidP="002C3E56">
      <w:pPr>
        <w:spacing w:line="276" w:lineRule="auto"/>
        <w:ind w:firstLine="567"/>
        <w:jc w:val="both"/>
        <w:rPr>
          <w:rFonts w:ascii="Times New Roman" w:hAnsi="Times New Roman"/>
          <w:sz w:val="27"/>
          <w:szCs w:val="27"/>
          <w:lang w:val="vi-VN"/>
        </w:rPr>
      </w:pPr>
      <w:r w:rsidRPr="004A2C73">
        <w:rPr>
          <w:rFonts w:ascii="Times New Roman" w:hAnsi="Times New Roman"/>
          <w:sz w:val="27"/>
          <w:szCs w:val="27"/>
          <w:lang w:val="vi-VN"/>
        </w:rPr>
        <w:t xml:space="preserve">Các TTHC quy định rõ ràng và cụ thể các bước thực hiện; các quy định phân định rõ trách nhiệm và nội dung công việc của cơ quan nhà nước và cá nhân tổ chức thực hiện; thành phần hồ sơ nêu rõ ràng; Thời hạn giải quyết đã ghi </w:t>
      </w:r>
      <w:r w:rsidR="00672BB1" w:rsidRPr="004A2C73">
        <w:rPr>
          <w:rFonts w:ascii="Times New Roman" w:hAnsi="Times New Roman"/>
          <w:sz w:val="27"/>
          <w:szCs w:val="27"/>
          <w:lang w:val="vi-VN"/>
        </w:rPr>
        <w:t xml:space="preserve">cụ thể </w:t>
      </w:r>
      <w:r w:rsidRPr="004A2C73">
        <w:rPr>
          <w:rFonts w:ascii="Times New Roman" w:hAnsi="Times New Roman"/>
          <w:sz w:val="27"/>
          <w:szCs w:val="27"/>
          <w:lang w:val="vi-VN"/>
        </w:rPr>
        <w:t xml:space="preserve">trong dự thảo Nghị định; </w:t>
      </w:r>
    </w:p>
    <w:p w14:paraId="6CBA0CE9" w14:textId="1FE17463" w:rsidR="009E1759" w:rsidRPr="004A2C73" w:rsidRDefault="009E1759" w:rsidP="002C3E56">
      <w:pPr>
        <w:spacing w:line="276" w:lineRule="auto"/>
        <w:ind w:firstLine="567"/>
        <w:jc w:val="both"/>
        <w:rPr>
          <w:rFonts w:ascii="Times New Roman" w:hAnsi="Times New Roman"/>
          <w:sz w:val="27"/>
          <w:szCs w:val="27"/>
          <w:lang w:val="vi-VN"/>
        </w:rPr>
      </w:pPr>
      <w:r w:rsidRPr="004A2C73">
        <w:rPr>
          <w:rFonts w:ascii="Times New Roman" w:hAnsi="Times New Roman"/>
          <w:sz w:val="27"/>
          <w:szCs w:val="27"/>
          <w:lang w:val="vi-VN"/>
        </w:rPr>
        <w:t xml:space="preserve"> Các TTHC trong dự thảo Nghị định được xây dựng </w:t>
      </w:r>
      <w:r w:rsidR="00672BB1" w:rsidRPr="004A2C73">
        <w:rPr>
          <w:rFonts w:ascii="Times New Roman" w:hAnsi="Times New Roman"/>
          <w:sz w:val="27"/>
          <w:szCs w:val="27"/>
          <w:lang w:val="vi-VN"/>
        </w:rPr>
        <w:t xml:space="preserve">bảo </w:t>
      </w:r>
      <w:r w:rsidRPr="004A2C73">
        <w:rPr>
          <w:rFonts w:ascii="Times New Roman" w:hAnsi="Times New Roman"/>
          <w:sz w:val="27"/>
          <w:szCs w:val="27"/>
          <w:lang w:val="vi-VN"/>
        </w:rPr>
        <w:t>đảm tuân thủ các quy định của Luật Ban hành vă</w:t>
      </w:r>
      <w:r w:rsidR="00161D90" w:rsidRPr="004A2C73">
        <w:rPr>
          <w:rFonts w:ascii="Times New Roman" w:hAnsi="Times New Roman"/>
          <w:sz w:val="27"/>
          <w:szCs w:val="27"/>
          <w:lang w:val="vi-VN"/>
        </w:rPr>
        <w:t>n bản quy phạm pháp luật năm 2025</w:t>
      </w:r>
      <w:r w:rsidRPr="004A2C73">
        <w:rPr>
          <w:rFonts w:ascii="Times New Roman" w:hAnsi="Times New Roman"/>
          <w:sz w:val="27"/>
          <w:szCs w:val="27"/>
          <w:lang w:val="vi-VN"/>
        </w:rPr>
        <w:t xml:space="preserve">; </w:t>
      </w:r>
      <w:r w:rsidR="00161D90" w:rsidRPr="004A2C73">
        <w:rPr>
          <w:rFonts w:ascii="Times New Roman" w:hAnsi="Times New Roman"/>
          <w:sz w:val="27"/>
          <w:szCs w:val="27"/>
          <w:lang w:val="vi-VN"/>
        </w:rPr>
        <w:t xml:space="preserve">Nghị định số 78/2025/NĐ-CP ngày 01/4/2025 của Chính phủ quy định chi tiết một số điều và biện pháp để tổ chức, hướng dẫn thi hành Luật ban hành văn bản quy phạm pháp luật; </w:t>
      </w:r>
      <w:r w:rsidRPr="004A2C73">
        <w:rPr>
          <w:rFonts w:ascii="Times New Roman" w:hAnsi="Times New Roman"/>
          <w:sz w:val="27"/>
          <w:szCs w:val="27"/>
          <w:lang w:val="vi-VN"/>
        </w:rPr>
        <w:t>Thông tư số 03/2022/TT-BTP ngày 10 tháng 02 năm 2022 của Bộ Tư pháp hướng dẫn việc đánh giá tác động của TTHC trong lập đề nghị xây dựng văn bản quy phạm pháp luật và soạn thảo dự án, dự thảo văn bản quy phạm pháp luật; các văn bản quy phạm pháp luật hiện nay trong lĩnh vực GDĐT.</w:t>
      </w:r>
    </w:p>
    <w:p w14:paraId="388E4340" w14:textId="77777777" w:rsidR="009E1759" w:rsidRPr="004A2C73" w:rsidRDefault="009E1759" w:rsidP="002C3E56">
      <w:pPr>
        <w:spacing w:line="276" w:lineRule="auto"/>
        <w:ind w:firstLine="567"/>
        <w:jc w:val="both"/>
        <w:rPr>
          <w:rFonts w:ascii="Times New Roman" w:hAnsi="Times New Roman"/>
          <w:spacing w:val="-2"/>
          <w:sz w:val="27"/>
          <w:szCs w:val="27"/>
          <w:lang w:val="vi-VN"/>
        </w:rPr>
      </w:pPr>
      <w:r w:rsidRPr="004A2C73">
        <w:rPr>
          <w:rFonts w:ascii="Times New Roman" w:hAnsi="Times New Roman"/>
          <w:spacing w:val="-2"/>
          <w:sz w:val="27"/>
          <w:szCs w:val="27"/>
          <w:lang w:val="vi-VN"/>
        </w:rPr>
        <w:lastRenderedPageBreak/>
        <w:t>- Quy định TTHC đảm bảo tính hợp hiến, hợp pháp, đồng bộ, thống nhất với các văn bản quy phạm pháp luật có liên quan, phù hợp với thẩm quyền quy định của Chính phủ, không chồng chéo và trùng lặp với các quy định, TTHC hiện hành khác.</w:t>
      </w:r>
    </w:p>
    <w:p w14:paraId="44B6CAC9" w14:textId="65F9689B" w:rsidR="009E1759" w:rsidRPr="004A2C73" w:rsidRDefault="009E1759" w:rsidP="002C3E56">
      <w:pPr>
        <w:spacing w:line="276" w:lineRule="auto"/>
        <w:ind w:firstLine="567"/>
        <w:jc w:val="both"/>
        <w:rPr>
          <w:rFonts w:ascii="Times New Roman" w:hAnsi="Times New Roman"/>
          <w:sz w:val="27"/>
          <w:szCs w:val="27"/>
          <w:lang w:val="vi-VN"/>
        </w:rPr>
      </w:pPr>
      <w:r w:rsidRPr="004A2C73">
        <w:rPr>
          <w:rFonts w:ascii="Times New Roman" w:hAnsi="Times New Roman"/>
          <w:spacing w:val="-2"/>
          <w:sz w:val="27"/>
          <w:szCs w:val="27"/>
          <w:lang w:val="vi-VN"/>
        </w:rPr>
        <w:t>- Các nội dung quy định về hồ sơ, thủ tục, thẩm quyền giải quyết TTHC phù hợp với quy định tại Luật giáo dục 2019, Luật giáo dục đại học 2012 và Luật sửa đổi, bổ sung một số điều của Luật Giáo dục đại học 2018, Luật giáo dục nghề nghiệp 2014</w:t>
      </w:r>
      <w:r w:rsidR="00672BB1" w:rsidRPr="004A2C73">
        <w:rPr>
          <w:rFonts w:ascii="Times New Roman" w:hAnsi="Times New Roman"/>
          <w:spacing w:val="-2"/>
          <w:sz w:val="27"/>
          <w:szCs w:val="27"/>
          <w:lang w:val="vi-VN"/>
        </w:rPr>
        <w:t xml:space="preserve">, Luật Nhà giáo 2025, Luật Khoa học, công nghệ và đổi mới sáng tạo 2025, Luật </w:t>
      </w:r>
      <w:r w:rsidR="00526835" w:rsidRPr="004A2C73">
        <w:rPr>
          <w:rFonts w:ascii="Times New Roman" w:hAnsi="Times New Roman"/>
          <w:iCs/>
          <w:sz w:val="27"/>
          <w:szCs w:val="27"/>
          <w:lang w:val="vi-VN"/>
        </w:rPr>
        <w:t>Nhập cảnh, xuất cảnh, quá cảnh, cư trú của người nước ngoài tại Việt Nam số 47/2014/QH13 được sửa đổi, bổ sung bởi Luật số 51/2019/QH14 và Luật số 23/2023/QH15</w:t>
      </w:r>
      <w:r w:rsidR="00526835" w:rsidRPr="004A2C73">
        <w:rPr>
          <w:rFonts w:ascii="Times New Roman" w:hAnsi="Times New Roman"/>
          <w:spacing w:val="-2"/>
          <w:sz w:val="27"/>
          <w:szCs w:val="27"/>
          <w:lang w:val="vi-VN"/>
        </w:rPr>
        <w:t>, Bộ Luật Lao động 2019.</w:t>
      </w:r>
      <w:r w:rsidRPr="004A2C73">
        <w:rPr>
          <w:rFonts w:ascii="Times New Roman" w:hAnsi="Times New Roman"/>
          <w:sz w:val="27"/>
          <w:szCs w:val="27"/>
          <w:lang w:val="vi-VN"/>
        </w:rPr>
        <w:t xml:space="preserve"> </w:t>
      </w:r>
    </w:p>
    <w:p w14:paraId="338E675F" w14:textId="7A721501" w:rsidR="009E1759" w:rsidRPr="004A2C73" w:rsidRDefault="009E1759" w:rsidP="002C3E56">
      <w:pPr>
        <w:spacing w:line="276" w:lineRule="auto"/>
        <w:ind w:firstLine="567"/>
        <w:jc w:val="both"/>
        <w:rPr>
          <w:rFonts w:ascii="Times New Roman" w:hAnsi="Times New Roman"/>
          <w:sz w:val="27"/>
          <w:szCs w:val="27"/>
          <w:lang w:val="vi-VN"/>
        </w:rPr>
      </w:pPr>
      <w:r w:rsidRPr="004A2C73">
        <w:rPr>
          <w:rFonts w:ascii="Times New Roman" w:hAnsi="Times New Roman"/>
          <w:sz w:val="27"/>
          <w:szCs w:val="27"/>
          <w:lang w:val="vi-VN"/>
        </w:rPr>
        <w:t>- Các TTHC nhằm mục đích đảm bảo công khai, minh bạch các TTHC với mục tiêu nâng cao hiệu quả quản lý nhà nước.</w:t>
      </w:r>
    </w:p>
    <w:p w14:paraId="792085FE" w14:textId="142D01F8" w:rsidR="009E1759" w:rsidRPr="004A2C73" w:rsidRDefault="00B0671B" w:rsidP="002C3E56">
      <w:pPr>
        <w:spacing w:line="276" w:lineRule="auto"/>
        <w:ind w:firstLine="567"/>
        <w:jc w:val="both"/>
        <w:rPr>
          <w:rFonts w:ascii="Times New Roman" w:hAnsi="Times New Roman"/>
          <w:b/>
          <w:iCs/>
          <w:sz w:val="27"/>
          <w:szCs w:val="27"/>
          <w:lang w:val="vi-VN"/>
        </w:rPr>
      </w:pPr>
      <w:r w:rsidRPr="004A2C73">
        <w:rPr>
          <w:rFonts w:ascii="Times New Roman" w:hAnsi="Times New Roman"/>
          <w:b/>
          <w:iCs/>
          <w:sz w:val="27"/>
          <w:szCs w:val="27"/>
          <w:lang w:val="vi-VN"/>
        </w:rPr>
        <w:t>C.</w:t>
      </w:r>
      <w:r w:rsidR="009E1759" w:rsidRPr="004A2C73">
        <w:rPr>
          <w:rFonts w:ascii="Times New Roman" w:hAnsi="Times New Roman"/>
          <w:b/>
          <w:iCs/>
          <w:sz w:val="27"/>
          <w:szCs w:val="27"/>
          <w:lang w:val="vi-VN"/>
        </w:rPr>
        <w:t xml:space="preserve"> Tính toán chi phí tuân thủ TTHC</w:t>
      </w:r>
    </w:p>
    <w:p w14:paraId="6FC16359" w14:textId="01A8B55B" w:rsidR="009E1759" w:rsidRPr="004A2C73" w:rsidRDefault="009E1759" w:rsidP="002C3E56">
      <w:pPr>
        <w:spacing w:line="276" w:lineRule="auto"/>
        <w:ind w:firstLine="567"/>
        <w:jc w:val="both"/>
        <w:rPr>
          <w:rFonts w:ascii="Times New Roman" w:hAnsi="Times New Roman"/>
          <w:sz w:val="27"/>
          <w:szCs w:val="27"/>
          <w:lang w:val="vi-VN"/>
        </w:rPr>
      </w:pPr>
      <w:r w:rsidRPr="004A2C73">
        <w:rPr>
          <w:rFonts w:ascii="Times New Roman" w:hAnsi="Times New Roman"/>
          <w:iCs/>
          <w:sz w:val="27"/>
          <w:szCs w:val="27"/>
          <w:lang w:val="vi-VN"/>
        </w:rPr>
        <w:t xml:space="preserve">Bộ GDĐT đã tiến hành lượng hóa các chi phí mà cá nhân, tổ chức phải bỏ ra khi thực hiện TTHC dự kiến ban hành và thực hiện việc tính toán chi phí tuân thủ TTHC </w:t>
      </w:r>
      <w:r w:rsidRPr="004A2C73">
        <w:rPr>
          <w:rFonts w:ascii="Times New Roman" w:hAnsi="Times New Roman"/>
          <w:sz w:val="27"/>
          <w:szCs w:val="27"/>
          <w:lang w:val="vi-VN"/>
        </w:rPr>
        <w:t xml:space="preserve">theo biểu mẫu hướng dẫn tại Thông tư số 03/2022/TT-BTP ngày 10/02/2022 của Bộ trưởng Bộ Tư pháp </w:t>
      </w:r>
      <w:r w:rsidRPr="004A2C73">
        <w:rPr>
          <w:rFonts w:ascii="Times New Roman" w:hAnsi="Times New Roman"/>
          <w:iCs/>
          <w:sz w:val="27"/>
          <w:szCs w:val="27"/>
          <w:lang w:val="vi-VN"/>
        </w:rPr>
        <w:t>hướng dẫn việc đánh giá tác động của TTHC trong lập đề nghị xây dựng văn bản quy phạm pháp luật và soạn thảo dự án, dự thảo văn bản quy phạm pháp luật</w:t>
      </w:r>
      <w:r w:rsidRPr="004A2C73">
        <w:rPr>
          <w:rFonts w:ascii="Times New Roman" w:hAnsi="Times New Roman"/>
          <w:sz w:val="27"/>
          <w:szCs w:val="27"/>
          <w:lang w:val="vi-VN"/>
        </w:rPr>
        <w:t>. Việc tính toán chi phí tuân thủ TTHC được thực hiện căn cứ theo các chỉ tiêu cụ thể sau:</w:t>
      </w:r>
    </w:p>
    <w:p w14:paraId="690D33C2" w14:textId="2125ED03" w:rsidR="009E1759" w:rsidRPr="004A2C73" w:rsidRDefault="009E1759" w:rsidP="002C3E56">
      <w:pPr>
        <w:spacing w:line="276" w:lineRule="auto"/>
        <w:ind w:firstLine="567"/>
        <w:jc w:val="both"/>
        <w:rPr>
          <w:rFonts w:ascii="Times New Roman" w:hAnsi="Times New Roman"/>
          <w:iCs/>
          <w:sz w:val="27"/>
          <w:szCs w:val="27"/>
          <w:lang w:val="vi-VN"/>
        </w:rPr>
      </w:pPr>
      <w:r w:rsidRPr="004A2C73">
        <w:rPr>
          <w:rFonts w:ascii="Times New Roman" w:hAnsi="Times New Roman"/>
          <w:sz w:val="27"/>
          <w:szCs w:val="27"/>
          <w:lang w:val="vi-VN"/>
        </w:rPr>
        <w:t xml:space="preserve">- Mức thu nhập bình quân/1 giờ làm việc được tính </w:t>
      </w:r>
      <w:r w:rsidRPr="004A2C73">
        <w:rPr>
          <w:rFonts w:ascii="Times New Roman" w:hAnsi="Times New Roman"/>
          <w:iCs/>
          <w:sz w:val="27"/>
          <w:szCs w:val="27"/>
          <w:lang w:val="vi-VN"/>
        </w:rPr>
        <w:t xml:space="preserve">theo Quy mô GDP theo giá hiện hành được Tổng Cục Thống kê công bố tháng 12 năm 2023 ước đạt 10.221,8 nghìn tỷ đồng, tương đương 430 tỷ USD. GDP bình quân đầu người năm 2023 theo giá hiện hành ước đạt 101,9 triệu đồng/người, tương đương mức thu nhập bình quân 01 người/01 giờ làm việc: </w:t>
      </w:r>
      <w:r w:rsidRPr="004A2C73">
        <w:rPr>
          <w:rFonts w:ascii="Times New Roman" w:hAnsi="Times New Roman"/>
          <w:b/>
          <w:i/>
          <w:iCs/>
          <w:sz w:val="27"/>
          <w:szCs w:val="27"/>
          <w:lang w:val="vi-VN"/>
        </w:rPr>
        <w:t>48.248 đồng/người/giờ</w:t>
      </w:r>
      <w:r w:rsidRPr="004A2C73">
        <w:rPr>
          <w:rFonts w:ascii="Times New Roman" w:hAnsi="Times New Roman"/>
          <w:iCs/>
          <w:sz w:val="27"/>
          <w:szCs w:val="27"/>
          <w:lang w:val="vi-VN"/>
        </w:rPr>
        <w:t>.</w:t>
      </w:r>
    </w:p>
    <w:p w14:paraId="7B2027EB" w14:textId="77777777" w:rsidR="009E1759" w:rsidRPr="004A2C73" w:rsidRDefault="009E1759" w:rsidP="002C3E56">
      <w:pPr>
        <w:spacing w:line="276" w:lineRule="auto"/>
        <w:ind w:firstLine="567"/>
        <w:jc w:val="both"/>
        <w:rPr>
          <w:rFonts w:ascii="Times New Roman" w:hAnsi="Times New Roman"/>
          <w:sz w:val="27"/>
          <w:szCs w:val="27"/>
          <w:lang w:val="vi-VN"/>
        </w:rPr>
      </w:pPr>
      <w:r w:rsidRPr="004A2C73">
        <w:rPr>
          <w:rFonts w:ascii="Times New Roman" w:hAnsi="Times New Roman"/>
          <w:sz w:val="27"/>
          <w:szCs w:val="27"/>
          <w:lang w:val="vi-VN"/>
        </w:rPr>
        <w:t>- TTHC không quy định phí, lệ phí khi thực hiện TTHC. Các lệ phí, chi phí phát sinh (lệ phí chứng thực, tem bưu điện,…) được căn cứ trên cơ sở thực tế.</w:t>
      </w:r>
    </w:p>
    <w:p w14:paraId="1BA86B6B" w14:textId="77777777" w:rsidR="009E1759" w:rsidRPr="004A2C73" w:rsidRDefault="009E1759" w:rsidP="002C3E56">
      <w:pPr>
        <w:spacing w:line="276" w:lineRule="auto"/>
        <w:ind w:firstLine="567"/>
        <w:jc w:val="both"/>
        <w:rPr>
          <w:rFonts w:ascii="Times New Roman" w:hAnsi="Times New Roman"/>
          <w:iCs/>
          <w:sz w:val="27"/>
          <w:szCs w:val="27"/>
          <w:lang w:val="vi-VN"/>
        </w:rPr>
      </w:pPr>
      <w:r w:rsidRPr="004A2C73">
        <w:rPr>
          <w:rFonts w:ascii="Times New Roman" w:hAnsi="Times New Roman"/>
          <w:sz w:val="27"/>
          <w:szCs w:val="27"/>
          <w:lang w:val="vi-VN"/>
        </w:rPr>
        <w:t>- Cá nhân, tổ chức thực hiện TTHC không phát sinh thêm các chi phí liên quan</w:t>
      </w:r>
      <w:r w:rsidRPr="004A2C73">
        <w:rPr>
          <w:rFonts w:ascii="Times New Roman" w:hAnsi="Times New Roman"/>
          <w:iCs/>
          <w:sz w:val="27"/>
          <w:szCs w:val="27"/>
          <w:lang w:val="vi-VN"/>
        </w:rPr>
        <w:t>.</w:t>
      </w:r>
    </w:p>
    <w:p w14:paraId="272DA3E4" w14:textId="2456792A" w:rsidR="009E1759" w:rsidRPr="004A2C73" w:rsidRDefault="009E1759" w:rsidP="002C3E56">
      <w:pPr>
        <w:spacing w:line="276" w:lineRule="auto"/>
        <w:ind w:firstLine="567"/>
        <w:jc w:val="both"/>
        <w:rPr>
          <w:rFonts w:ascii="Times New Roman" w:hAnsi="Times New Roman"/>
          <w:sz w:val="27"/>
          <w:szCs w:val="27"/>
          <w:lang w:val="vi-VN"/>
        </w:rPr>
      </w:pPr>
      <w:r w:rsidRPr="004A2C73">
        <w:rPr>
          <w:rFonts w:ascii="Times New Roman" w:hAnsi="Times New Roman"/>
          <w:sz w:val="27"/>
          <w:szCs w:val="27"/>
          <w:lang w:val="vi-VN"/>
        </w:rPr>
        <w:t>- Nhà nước không phát sinh chi phí giải quyết TTHC cho cá nhân (ngoài chi phí in cấp, quản lý các loại giấy tờ).</w:t>
      </w:r>
    </w:p>
    <w:p w14:paraId="24730D70" w14:textId="297A1578" w:rsidR="00CD0393" w:rsidRPr="004A2C73" w:rsidRDefault="00CD0393" w:rsidP="002C3E56">
      <w:pPr>
        <w:spacing w:line="276" w:lineRule="auto"/>
        <w:ind w:firstLine="567"/>
        <w:jc w:val="both"/>
        <w:rPr>
          <w:rFonts w:ascii="Times New Roman" w:hAnsi="Times New Roman"/>
          <w:b/>
          <w:sz w:val="27"/>
          <w:szCs w:val="27"/>
          <w:lang w:val="vi-VN"/>
        </w:rPr>
      </w:pPr>
      <w:r w:rsidRPr="004A2C73">
        <w:rPr>
          <w:rFonts w:ascii="Times New Roman" w:hAnsi="Times New Roman"/>
          <w:b/>
          <w:sz w:val="27"/>
          <w:szCs w:val="27"/>
          <w:lang w:val="vi-VN"/>
        </w:rPr>
        <w:t>D. Phân cấp, phân quyền thực hiện TTHC</w:t>
      </w:r>
    </w:p>
    <w:p w14:paraId="4B96687F" w14:textId="3FDA1ED3" w:rsidR="00CD0393" w:rsidRPr="004A2C73" w:rsidRDefault="00CD0393" w:rsidP="002C3E56">
      <w:pPr>
        <w:spacing w:line="276" w:lineRule="auto"/>
        <w:ind w:firstLine="567"/>
        <w:jc w:val="both"/>
        <w:rPr>
          <w:rFonts w:ascii="Times New Roman" w:hAnsi="Times New Roman"/>
          <w:sz w:val="27"/>
          <w:szCs w:val="27"/>
          <w:lang w:val="vi-VN"/>
        </w:rPr>
      </w:pPr>
      <w:r w:rsidRPr="004A2C73">
        <w:rPr>
          <w:rFonts w:ascii="Times New Roman" w:hAnsi="Times New Roman"/>
          <w:sz w:val="27"/>
          <w:szCs w:val="27"/>
          <w:lang w:val="vi-VN"/>
        </w:rPr>
        <w:t>Dự thảo Nghị định phân cấp, phân quyền tối đa để đơn giản hóa TTHC:</w:t>
      </w:r>
    </w:p>
    <w:p w14:paraId="3FC90682" w14:textId="77777777" w:rsidR="00CD0393" w:rsidRPr="004A2C73" w:rsidRDefault="00CD0393" w:rsidP="002C3E56">
      <w:pPr>
        <w:shd w:val="clear" w:color="auto" w:fill="FFFFFF"/>
        <w:spacing w:line="276" w:lineRule="auto"/>
        <w:ind w:firstLine="567"/>
        <w:jc w:val="both"/>
        <w:rPr>
          <w:rFonts w:ascii="Times New Roman" w:hAnsi="Times New Roman"/>
          <w:sz w:val="27"/>
          <w:szCs w:val="27"/>
          <w:lang w:val="vi-VN"/>
        </w:rPr>
      </w:pPr>
      <w:r w:rsidRPr="004A2C73">
        <w:rPr>
          <w:rFonts w:ascii="Times New Roman" w:hAnsi="Times New Roman"/>
          <w:sz w:val="27"/>
          <w:szCs w:val="27"/>
          <w:lang w:val="vi-VN"/>
        </w:rPr>
        <w:t>1. Sở Giáo dục và Đào tạo xác nhận người nước ngoài không thuộc diện cấp giấy phép lao động vào làm quản lý, giảng dạy, nghiên cứu khoa học, trao đổi học thuật tại các cơ sở giáo dục mầm non, cơ sở giáo dục phổ thông và cơ sở giáo dục thường xuyên bao gồm cả các cơ sở có vốn đầu tư nước ngoài.</w:t>
      </w:r>
    </w:p>
    <w:p w14:paraId="1E0B8B6C" w14:textId="77777777" w:rsidR="00CD0393" w:rsidRPr="004A2C73" w:rsidRDefault="00CD0393" w:rsidP="002C3E56">
      <w:pPr>
        <w:spacing w:line="276" w:lineRule="auto"/>
        <w:ind w:firstLine="567"/>
        <w:jc w:val="both"/>
        <w:rPr>
          <w:rFonts w:ascii="Times New Roman" w:hAnsi="Times New Roman"/>
          <w:sz w:val="27"/>
          <w:szCs w:val="27"/>
          <w:lang w:val="vi-VN"/>
        </w:rPr>
      </w:pPr>
      <w:r w:rsidRPr="004A2C73">
        <w:rPr>
          <w:rFonts w:ascii="Times New Roman" w:hAnsi="Times New Roman"/>
          <w:sz w:val="27"/>
          <w:szCs w:val="27"/>
          <w:lang w:val="vi-VN"/>
        </w:rPr>
        <w:t>2. Hiệu trưởng, Giám đốc các cơ sở giáo dục đại học, cơ sở giáo dục nghề nghiệp, các trường thuộc cơ quan cơ quan nhà nước, tổ chức chính trị, tổ chức chính trị - xã hội, cơ sở giáo dục có vốn đầu tư nước ngoài, phân hiệu của cơ sở giáo dục nước ngoài tại Việt Nam (sau đây gọi chung là Hiệu trưởng) xác nhận người nước ngoài không thuộc diện cấp giấy phép lao động</w:t>
      </w:r>
      <w:r w:rsidRPr="004A2C73" w:rsidDel="00BB6703">
        <w:rPr>
          <w:rFonts w:ascii="Times New Roman" w:hAnsi="Times New Roman"/>
          <w:sz w:val="27"/>
          <w:szCs w:val="27"/>
          <w:lang w:val="vi-VN"/>
        </w:rPr>
        <w:t xml:space="preserve"> </w:t>
      </w:r>
      <w:r w:rsidRPr="004A2C73">
        <w:rPr>
          <w:rFonts w:ascii="Times New Roman" w:hAnsi="Times New Roman"/>
          <w:sz w:val="27"/>
          <w:szCs w:val="27"/>
          <w:lang w:val="vi-VN"/>
        </w:rPr>
        <w:t>vào làm quản lý, giảng dạy, nghiên cứu khoa học, trao đổi học thuật tại cơ sở giáo dục của mình.</w:t>
      </w:r>
    </w:p>
    <w:p w14:paraId="2DDD47F0" w14:textId="164927E7" w:rsidR="00CD0393" w:rsidRPr="004A2C73" w:rsidRDefault="00CD0393" w:rsidP="002C3E56">
      <w:pPr>
        <w:spacing w:line="276" w:lineRule="auto"/>
        <w:ind w:firstLine="567"/>
        <w:jc w:val="both"/>
        <w:rPr>
          <w:rFonts w:ascii="Times New Roman" w:hAnsi="Times New Roman"/>
          <w:sz w:val="27"/>
          <w:szCs w:val="27"/>
          <w:lang w:val="vi-VN"/>
        </w:rPr>
      </w:pPr>
      <w:r w:rsidRPr="004A2C73">
        <w:rPr>
          <w:rFonts w:ascii="Times New Roman" w:hAnsi="Times New Roman"/>
          <w:sz w:val="27"/>
          <w:szCs w:val="27"/>
          <w:lang w:val="vi-VN"/>
        </w:rPr>
        <w:lastRenderedPageBreak/>
        <w:t>3. Các cơ sở giáo dục của Bộ Công an, Bộ Quốc phòng được miễn cấp giấy xác nhận không thuộc diện cấp giấy phép lao động cho người nước ngoài vào giảng dạy, nghiên cứu tại cơ sở giáo dục của mình do nhân thân và kế hoạch hoạt động của những người này đã được cơ quan thực thi pháp luật các nước giới thiệu và đảm bảo.</w:t>
      </w:r>
    </w:p>
    <w:p w14:paraId="51645B6A" w14:textId="38884822" w:rsidR="00CD0393" w:rsidRPr="004A2C73" w:rsidRDefault="00CD0393" w:rsidP="002C3E56">
      <w:pPr>
        <w:spacing w:line="276" w:lineRule="auto"/>
        <w:ind w:firstLine="567"/>
        <w:jc w:val="both"/>
        <w:rPr>
          <w:rFonts w:ascii="Times New Roman" w:hAnsi="Times New Roman"/>
          <w:iCs/>
          <w:sz w:val="27"/>
          <w:szCs w:val="27"/>
          <w:lang w:val="vi-VN"/>
        </w:rPr>
      </w:pPr>
      <w:r w:rsidRPr="004A2C73">
        <w:rPr>
          <w:rFonts w:ascii="Times New Roman" w:hAnsi="Times New Roman"/>
          <w:iCs/>
          <w:sz w:val="27"/>
          <w:szCs w:val="27"/>
          <w:lang w:val="vi-VN"/>
        </w:rPr>
        <w:t>Theo thẩm quyền phân cấp tối đa, dự thảo Nghị định chỉ quy định 01 TTHC và không chồng chéo, trùng lặp với Nghị định 219/2025/NĐ-CP của Chính phủ quy định người lao động nước ngoài làm việc tại Việt Nam.</w:t>
      </w:r>
    </w:p>
    <w:p w14:paraId="44A5D19E" w14:textId="10CD31BE" w:rsidR="00881D66" w:rsidRPr="004A2C73" w:rsidRDefault="00881D66" w:rsidP="002C3E56">
      <w:pPr>
        <w:spacing w:line="276" w:lineRule="auto"/>
        <w:ind w:firstLine="567"/>
        <w:jc w:val="both"/>
        <w:rPr>
          <w:rFonts w:ascii="Times New Roman" w:hAnsi="Times New Roman"/>
          <w:sz w:val="27"/>
          <w:szCs w:val="27"/>
          <w:lang w:val="vi-VN"/>
        </w:rPr>
      </w:pPr>
      <w:r w:rsidRPr="004A2C73">
        <w:rPr>
          <w:rFonts w:ascii="Times New Roman" w:hAnsi="Times New Roman"/>
          <w:sz w:val="27"/>
          <w:szCs w:val="27"/>
          <w:lang w:val="vi-VN"/>
        </w:rPr>
        <w:t>Trên đây là B</w:t>
      </w:r>
      <w:r w:rsidR="00526835" w:rsidRPr="004A2C73">
        <w:rPr>
          <w:rFonts w:ascii="Times New Roman" w:hAnsi="Times New Roman"/>
          <w:sz w:val="27"/>
          <w:szCs w:val="27"/>
          <w:lang w:val="vi-VN"/>
        </w:rPr>
        <w:t>ản</w:t>
      </w:r>
      <w:r w:rsidRPr="004A2C73">
        <w:rPr>
          <w:rFonts w:ascii="Times New Roman" w:hAnsi="Times New Roman"/>
          <w:sz w:val="27"/>
          <w:szCs w:val="27"/>
          <w:lang w:val="vi-VN"/>
        </w:rPr>
        <w:t xml:space="preserve"> đánh giá </w:t>
      </w:r>
      <w:r w:rsidR="00526835" w:rsidRPr="004A2C73">
        <w:rPr>
          <w:rFonts w:ascii="Times New Roman" w:hAnsi="Times New Roman"/>
          <w:sz w:val="27"/>
          <w:szCs w:val="27"/>
          <w:lang w:val="vi-VN"/>
        </w:rPr>
        <w:t>TTHC</w:t>
      </w:r>
      <w:r w:rsidRPr="004A2C73">
        <w:rPr>
          <w:rFonts w:ascii="Times New Roman" w:hAnsi="Times New Roman"/>
          <w:sz w:val="27"/>
          <w:szCs w:val="27"/>
          <w:lang w:val="vi-VN"/>
        </w:rPr>
        <w:t xml:space="preserve"> </w:t>
      </w:r>
      <w:r w:rsidR="00AE25B8" w:rsidRPr="004A2C73">
        <w:rPr>
          <w:rFonts w:ascii="Times New Roman" w:hAnsi="Times New Roman"/>
          <w:sz w:val="27"/>
          <w:szCs w:val="27"/>
          <w:lang w:val="vi-VN"/>
        </w:rPr>
        <w:t xml:space="preserve">liên quan đến </w:t>
      </w:r>
      <w:r w:rsidRPr="004A2C73">
        <w:rPr>
          <w:rFonts w:ascii="Times New Roman" w:hAnsi="Times New Roman"/>
          <w:sz w:val="27"/>
          <w:szCs w:val="27"/>
          <w:lang w:val="vi-VN"/>
        </w:rPr>
        <w:t>dự thảo Nghị định của Chính phủ quy định người nước ngoài vào làm quản lý, giảng dạy, nghiên cứu khoa học và trao đổi học thuật tại các cơ sở giáo dục của Việt Nam</w:t>
      </w:r>
      <w:r w:rsidR="00AE25B8" w:rsidRPr="004A2C73">
        <w:rPr>
          <w:rFonts w:ascii="Times New Roman" w:hAnsi="Times New Roman"/>
          <w:sz w:val="27"/>
          <w:szCs w:val="27"/>
          <w:lang w:val="vi-VN"/>
        </w:rPr>
        <w:t xml:space="preserve">, </w:t>
      </w:r>
      <w:r w:rsidRPr="004A2C73">
        <w:rPr>
          <w:rFonts w:ascii="Times New Roman" w:hAnsi="Times New Roman"/>
          <w:sz w:val="27"/>
          <w:szCs w:val="27"/>
          <w:lang w:val="vi-VN"/>
        </w:rPr>
        <w:t xml:space="preserve">Bộ Giáo dục và Đào tạo </w:t>
      </w:r>
      <w:r w:rsidR="00AE25B8" w:rsidRPr="004A2C73">
        <w:rPr>
          <w:rFonts w:ascii="Times New Roman" w:hAnsi="Times New Roman"/>
          <w:sz w:val="27"/>
          <w:szCs w:val="27"/>
          <w:lang w:val="vi-VN"/>
        </w:rPr>
        <w:t>trân trọng</w:t>
      </w:r>
      <w:r w:rsidRPr="004A2C73">
        <w:rPr>
          <w:rFonts w:ascii="Times New Roman" w:hAnsi="Times New Roman"/>
          <w:sz w:val="27"/>
          <w:szCs w:val="27"/>
          <w:lang w:val="vi-VN"/>
        </w:rPr>
        <w:t xml:space="preserve"> báo cáo./.</w:t>
      </w:r>
    </w:p>
    <w:p w14:paraId="2AFA1334" w14:textId="77777777" w:rsidR="002C3E56" w:rsidRPr="00AE25B8" w:rsidRDefault="002C3E56" w:rsidP="002C3E56">
      <w:pPr>
        <w:spacing w:line="276" w:lineRule="auto"/>
        <w:ind w:firstLine="567"/>
        <w:jc w:val="both"/>
        <w:rPr>
          <w:rFonts w:ascii="Times New Roman" w:hAnsi="Times New Roman"/>
          <w:sz w:val="28"/>
          <w:szCs w:val="28"/>
          <w:lang w:val="vi-VN"/>
        </w:rPr>
      </w:pPr>
    </w:p>
    <w:tbl>
      <w:tblPr>
        <w:tblW w:w="9264" w:type="dxa"/>
        <w:tblLayout w:type="fixed"/>
        <w:tblLook w:val="0000" w:firstRow="0" w:lastRow="0" w:firstColumn="0" w:lastColumn="0" w:noHBand="0" w:noVBand="0"/>
      </w:tblPr>
      <w:tblGrid>
        <w:gridCol w:w="4548"/>
        <w:gridCol w:w="4716"/>
      </w:tblGrid>
      <w:tr w:rsidR="00881D66" w:rsidRPr="007B2C77" w14:paraId="75C76EEC" w14:textId="77777777" w:rsidTr="00672BB1">
        <w:tc>
          <w:tcPr>
            <w:tcW w:w="4548" w:type="dxa"/>
          </w:tcPr>
          <w:p w14:paraId="3C4733D4" w14:textId="77777777" w:rsidR="00881D66" w:rsidRPr="00881D66" w:rsidRDefault="00881D66" w:rsidP="00672BB1">
            <w:pPr>
              <w:keepNext/>
              <w:widowControl w:val="0"/>
              <w:jc w:val="both"/>
              <w:rPr>
                <w:rFonts w:ascii="Times New Roman" w:hAnsi="Times New Roman"/>
                <w:b/>
                <w:bCs/>
                <w:iCs/>
                <w:lang w:val="pl-PL"/>
              </w:rPr>
            </w:pPr>
          </w:p>
          <w:p w14:paraId="129C2C60" w14:textId="77777777" w:rsidR="00881D66" w:rsidRPr="00366FC6" w:rsidRDefault="00881D66" w:rsidP="00672BB1">
            <w:pPr>
              <w:keepNext/>
              <w:widowControl w:val="0"/>
              <w:jc w:val="both"/>
              <w:rPr>
                <w:rFonts w:ascii="Times New Roman" w:hAnsi="Times New Roman"/>
                <w:b/>
                <w:bCs/>
                <w:iCs/>
                <w:sz w:val="22"/>
                <w:szCs w:val="22"/>
                <w:lang w:val="pl-PL"/>
              </w:rPr>
            </w:pPr>
            <w:r w:rsidRPr="00366FC6">
              <w:rPr>
                <w:rFonts w:ascii="Times New Roman" w:hAnsi="Times New Roman"/>
                <w:b/>
                <w:bCs/>
                <w:iCs/>
                <w:sz w:val="22"/>
                <w:szCs w:val="22"/>
                <w:lang w:val="pl-PL"/>
              </w:rPr>
              <w:t>Nơi nhận:</w:t>
            </w:r>
          </w:p>
          <w:p w14:paraId="0C5F28FC" w14:textId="77777777" w:rsidR="00881D66" w:rsidRPr="00366FC6" w:rsidRDefault="00881D66" w:rsidP="00672BB1">
            <w:pPr>
              <w:keepNext/>
              <w:widowControl w:val="0"/>
              <w:jc w:val="both"/>
              <w:rPr>
                <w:rFonts w:ascii="Times New Roman" w:hAnsi="Times New Roman"/>
                <w:sz w:val="22"/>
                <w:szCs w:val="22"/>
                <w:lang w:val="pl-PL"/>
              </w:rPr>
            </w:pPr>
            <w:r w:rsidRPr="00366FC6">
              <w:rPr>
                <w:rFonts w:ascii="Times New Roman" w:hAnsi="Times New Roman"/>
                <w:sz w:val="22"/>
                <w:szCs w:val="22"/>
                <w:lang w:val="pl-PL"/>
              </w:rPr>
              <w:t>- Như trên;</w:t>
            </w:r>
          </w:p>
          <w:p w14:paraId="39B3F150" w14:textId="77777777" w:rsidR="00881D66" w:rsidRPr="00366FC6" w:rsidRDefault="00881D66" w:rsidP="00672BB1">
            <w:pPr>
              <w:keepNext/>
              <w:widowControl w:val="0"/>
              <w:jc w:val="both"/>
              <w:rPr>
                <w:rFonts w:ascii="Times New Roman" w:hAnsi="Times New Roman"/>
                <w:sz w:val="22"/>
                <w:szCs w:val="22"/>
                <w:lang w:val="pl-PL"/>
              </w:rPr>
            </w:pPr>
            <w:r w:rsidRPr="00366FC6">
              <w:rPr>
                <w:rFonts w:ascii="Times New Roman" w:hAnsi="Times New Roman"/>
                <w:sz w:val="22"/>
                <w:szCs w:val="22"/>
                <w:lang w:val="pl-PL"/>
              </w:rPr>
              <w:t>- Thủ tướng Chính phủ (để b/c);</w:t>
            </w:r>
          </w:p>
          <w:p w14:paraId="473D5285" w14:textId="7728EEE6" w:rsidR="00881D66" w:rsidRPr="00366FC6" w:rsidRDefault="00881D66" w:rsidP="00672BB1">
            <w:pPr>
              <w:keepNext/>
              <w:widowControl w:val="0"/>
              <w:jc w:val="both"/>
              <w:rPr>
                <w:rFonts w:ascii="Times New Roman" w:hAnsi="Times New Roman"/>
                <w:sz w:val="22"/>
                <w:szCs w:val="22"/>
                <w:lang w:val="pl-PL"/>
              </w:rPr>
            </w:pPr>
            <w:r w:rsidRPr="00366FC6">
              <w:rPr>
                <w:rFonts w:ascii="Times New Roman" w:hAnsi="Times New Roman"/>
                <w:sz w:val="22"/>
                <w:szCs w:val="22"/>
                <w:lang w:val="pl-PL"/>
              </w:rPr>
              <w:t>- P</w:t>
            </w:r>
            <w:r w:rsidR="00AE25B8" w:rsidRPr="00366FC6">
              <w:rPr>
                <w:rFonts w:ascii="Times New Roman" w:hAnsi="Times New Roman"/>
                <w:sz w:val="22"/>
                <w:szCs w:val="22"/>
                <w:lang w:val="pl-PL"/>
              </w:rPr>
              <w:t>TTg</w:t>
            </w:r>
            <w:r w:rsidRPr="00366FC6">
              <w:rPr>
                <w:rFonts w:ascii="Times New Roman" w:hAnsi="Times New Roman"/>
                <w:sz w:val="22"/>
                <w:szCs w:val="22"/>
                <w:lang w:val="pl-PL"/>
              </w:rPr>
              <w:t xml:space="preserve"> Chính phủ</w:t>
            </w:r>
            <w:r w:rsidR="00AE25B8" w:rsidRPr="00366FC6">
              <w:rPr>
                <w:rFonts w:ascii="Times New Roman" w:hAnsi="Times New Roman"/>
                <w:sz w:val="22"/>
                <w:szCs w:val="22"/>
                <w:lang w:val="pl-PL"/>
              </w:rPr>
              <w:t xml:space="preserve"> Bùi Thanh Sơn</w:t>
            </w:r>
            <w:r w:rsidRPr="00366FC6">
              <w:rPr>
                <w:rFonts w:ascii="Times New Roman" w:hAnsi="Times New Roman"/>
                <w:sz w:val="22"/>
                <w:szCs w:val="22"/>
                <w:lang w:val="pl-PL"/>
              </w:rPr>
              <w:t xml:space="preserve"> (để b/c); </w:t>
            </w:r>
          </w:p>
          <w:p w14:paraId="16938499" w14:textId="77777777" w:rsidR="00881D66" w:rsidRPr="00366FC6" w:rsidRDefault="00881D66" w:rsidP="00672BB1">
            <w:pPr>
              <w:keepNext/>
              <w:widowControl w:val="0"/>
              <w:jc w:val="both"/>
              <w:rPr>
                <w:rFonts w:ascii="Times New Roman" w:hAnsi="Times New Roman"/>
                <w:sz w:val="22"/>
                <w:szCs w:val="22"/>
                <w:lang w:val="pl-PL"/>
              </w:rPr>
            </w:pPr>
            <w:r w:rsidRPr="00366FC6">
              <w:rPr>
                <w:rFonts w:ascii="Times New Roman" w:hAnsi="Times New Roman"/>
                <w:sz w:val="22"/>
                <w:szCs w:val="22"/>
                <w:lang w:val="pl-PL"/>
              </w:rPr>
              <w:t>- Văn phòng Chính phủ;</w:t>
            </w:r>
          </w:p>
          <w:p w14:paraId="3452919D" w14:textId="1D7C3FFF" w:rsidR="00881D66" w:rsidRDefault="00881D66" w:rsidP="00672BB1">
            <w:pPr>
              <w:keepNext/>
              <w:widowControl w:val="0"/>
              <w:jc w:val="both"/>
              <w:rPr>
                <w:rFonts w:ascii="Times New Roman" w:hAnsi="Times New Roman"/>
                <w:sz w:val="22"/>
                <w:szCs w:val="22"/>
                <w:lang w:val="pl-PL"/>
              </w:rPr>
            </w:pPr>
            <w:r w:rsidRPr="00366FC6">
              <w:rPr>
                <w:rFonts w:ascii="Times New Roman" w:hAnsi="Times New Roman"/>
                <w:sz w:val="22"/>
                <w:szCs w:val="22"/>
                <w:lang w:val="pl-PL"/>
              </w:rPr>
              <w:t>- Bộ Tư pháp;</w:t>
            </w:r>
          </w:p>
          <w:p w14:paraId="42AFED2F" w14:textId="04AF9B3A" w:rsidR="009F01F4" w:rsidRPr="00366FC6" w:rsidRDefault="009F01F4" w:rsidP="00672BB1">
            <w:pPr>
              <w:keepNext/>
              <w:widowControl w:val="0"/>
              <w:jc w:val="both"/>
              <w:rPr>
                <w:rFonts w:ascii="Times New Roman" w:hAnsi="Times New Roman"/>
                <w:sz w:val="22"/>
                <w:szCs w:val="22"/>
                <w:lang w:val="pl-PL"/>
              </w:rPr>
            </w:pPr>
            <w:r>
              <w:rPr>
                <w:rFonts w:ascii="Times New Roman" w:hAnsi="Times New Roman"/>
                <w:sz w:val="22"/>
                <w:szCs w:val="22"/>
                <w:lang w:val="pl-PL"/>
              </w:rPr>
              <w:t>- Bộ trưởng (để b/c);</w:t>
            </w:r>
          </w:p>
          <w:p w14:paraId="5EA8F812" w14:textId="48663037" w:rsidR="00881D66" w:rsidRPr="00366FC6" w:rsidRDefault="00881D66" w:rsidP="00672BB1">
            <w:pPr>
              <w:keepNext/>
              <w:widowControl w:val="0"/>
              <w:jc w:val="both"/>
              <w:rPr>
                <w:rFonts w:ascii="Times New Roman" w:hAnsi="Times New Roman"/>
                <w:sz w:val="22"/>
                <w:szCs w:val="22"/>
                <w:lang w:val="pl-PL"/>
              </w:rPr>
            </w:pPr>
            <w:r w:rsidRPr="00366FC6">
              <w:rPr>
                <w:rFonts w:ascii="Times New Roman" w:hAnsi="Times New Roman"/>
                <w:sz w:val="22"/>
                <w:szCs w:val="22"/>
                <w:lang w:val="pl-PL"/>
              </w:rPr>
              <w:t xml:space="preserve">- </w:t>
            </w:r>
            <w:r w:rsidR="00366FC6" w:rsidRPr="00366FC6">
              <w:rPr>
                <w:rFonts w:ascii="Times New Roman" w:hAnsi="Times New Roman"/>
                <w:sz w:val="22"/>
                <w:szCs w:val="22"/>
                <w:lang w:val="pl-PL"/>
              </w:rPr>
              <w:t>Vụ Pháp chế</w:t>
            </w:r>
            <w:r w:rsidRPr="00366FC6">
              <w:rPr>
                <w:rFonts w:ascii="Times New Roman" w:hAnsi="Times New Roman"/>
                <w:sz w:val="22"/>
                <w:szCs w:val="22"/>
                <w:lang w:val="pl-PL"/>
              </w:rPr>
              <w:t>;</w:t>
            </w:r>
          </w:p>
          <w:p w14:paraId="1341A1AF" w14:textId="77777777" w:rsidR="00881D66" w:rsidRPr="00881D66" w:rsidRDefault="00881D66" w:rsidP="00672BB1">
            <w:pPr>
              <w:keepNext/>
              <w:widowControl w:val="0"/>
              <w:jc w:val="both"/>
              <w:rPr>
                <w:rFonts w:ascii="Times New Roman" w:hAnsi="Times New Roman"/>
                <w:lang w:val="es-ES"/>
              </w:rPr>
            </w:pPr>
            <w:r w:rsidRPr="00366FC6">
              <w:rPr>
                <w:rFonts w:ascii="Times New Roman" w:hAnsi="Times New Roman"/>
                <w:sz w:val="22"/>
                <w:szCs w:val="22"/>
                <w:lang w:val="es-ES"/>
              </w:rPr>
              <w:t>- Lưu: VT, HTQT.</w:t>
            </w:r>
          </w:p>
        </w:tc>
        <w:tc>
          <w:tcPr>
            <w:tcW w:w="4716" w:type="dxa"/>
          </w:tcPr>
          <w:p w14:paraId="723255F8" w14:textId="39AA89CC" w:rsidR="00881D66" w:rsidRPr="009F01F4" w:rsidRDefault="009F01F4" w:rsidP="009F01F4">
            <w:pPr>
              <w:pStyle w:val="Heading9"/>
              <w:widowControl w:val="0"/>
              <w:rPr>
                <w:rFonts w:ascii="Times New Roman" w:hAnsi="Times New Roman"/>
                <w:szCs w:val="28"/>
                <w:lang w:val="es-ES"/>
              </w:rPr>
            </w:pPr>
            <w:r w:rsidRPr="009F01F4">
              <w:rPr>
                <w:rFonts w:ascii="Times New Roman" w:hAnsi="Times New Roman"/>
                <w:szCs w:val="28"/>
                <w:lang w:val="es-ES"/>
              </w:rPr>
              <w:t xml:space="preserve">KT. </w:t>
            </w:r>
            <w:r w:rsidR="00881D66" w:rsidRPr="009F01F4">
              <w:rPr>
                <w:rFonts w:ascii="Times New Roman" w:hAnsi="Times New Roman"/>
                <w:szCs w:val="28"/>
                <w:lang w:val="es-ES"/>
              </w:rPr>
              <w:t>BỘ TRƯỞNG</w:t>
            </w:r>
          </w:p>
          <w:p w14:paraId="5E751F90" w14:textId="4294B040" w:rsidR="009F01F4" w:rsidRPr="009F01F4" w:rsidRDefault="009F01F4" w:rsidP="009F01F4">
            <w:pPr>
              <w:jc w:val="center"/>
              <w:rPr>
                <w:lang w:val="es-ES"/>
              </w:rPr>
            </w:pPr>
            <w:r w:rsidRPr="009F01F4">
              <w:rPr>
                <w:rFonts w:ascii="Times New Roman" w:hAnsi="Times New Roman"/>
                <w:b/>
                <w:sz w:val="28"/>
                <w:szCs w:val="28"/>
                <w:lang w:val="es-ES"/>
              </w:rPr>
              <w:t>THỨ TRƯỞNG</w:t>
            </w:r>
          </w:p>
          <w:p w14:paraId="1018F233" w14:textId="77777777" w:rsidR="00881D66" w:rsidRPr="0091238D" w:rsidRDefault="00881D66" w:rsidP="00672BB1">
            <w:pPr>
              <w:keepNext/>
              <w:widowControl w:val="0"/>
              <w:jc w:val="center"/>
              <w:rPr>
                <w:b/>
                <w:lang w:val="es-ES"/>
              </w:rPr>
            </w:pPr>
          </w:p>
          <w:p w14:paraId="28103F9B" w14:textId="77777777" w:rsidR="00881D66" w:rsidRPr="0091238D" w:rsidRDefault="00881D66" w:rsidP="00672BB1">
            <w:pPr>
              <w:keepNext/>
              <w:widowControl w:val="0"/>
              <w:jc w:val="center"/>
              <w:rPr>
                <w:lang w:val="es-ES"/>
              </w:rPr>
            </w:pPr>
          </w:p>
          <w:p w14:paraId="1264F62D" w14:textId="77777777" w:rsidR="00881D66" w:rsidRPr="0091238D" w:rsidRDefault="00881D66" w:rsidP="00672BB1">
            <w:pPr>
              <w:pStyle w:val="Footer"/>
              <w:keepNext/>
              <w:widowControl w:val="0"/>
              <w:jc w:val="center"/>
              <w:rPr>
                <w:rFonts w:ascii="Times New Roman" w:hAnsi="Times New Roman"/>
                <w:sz w:val="28"/>
                <w:szCs w:val="28"/>
                <w:lang w:val="es-ES"/>
              </w:rPr>
            </w:pPr>
            <w:bookmarkStart w:id="3" w:name="_GoBack"/>
            <w:bookmarkEnd w:id="3"/>
          </w:p>
          <w:p w14:paraId="4644E028" w14:textId="77777777" w:rsidR="00881D66" w:rsidRPr="0091238D" w:rsidRDefault="00881D66" w:rsidP="00672BB1">
            <w:pPr>
              <w:pStyle w:val="Footer"/>
              <w:keepNext/>
              <w:widowControl w:val="0"/>
              <w:jc w:val="center"/>
              <w:rPr>
                <w:rFonts w:ascii="Times New Roman" w:hAnsi="Times New Roman"/>
                <w:sz w:val="28"/>
                <w:szCs w:val="28"/>
                <w:lang w:val="es-ES"/>
              </w:rPr>
            </w:pPr>
          </w:p>
          <w:p w14:paraId="5B584721" w14:textId="77777777" w:rsidR="00881D66" w:rsidRPr="0091238D" w:rsidRDefault="00881D66" w:rsidP="00672BB1">
            <w:pPr>
              <w:pStyle w:val="Footer"/>
              <w:keepNext/>
              <w:widowControl w:val="0"/>
              <w:jc w:val="center"/>
              <w:rPr>
                <w:rFonts w:ascii="Times New Roman" w:hAnsi="Times New Roman"/>
                <w:b/>
                <w:sz w:val="28"/>
                <w:szCs w:val="28"/>
                <w:lang w:val="es-ES"/>
              </w:rPr>
            </w:pPr>
          </w:p>
          <w:p w14:paraId="64ADACB4" w14:textId="41C8CB25" w:rsidR="00881D66" w:rsidRPr="0091238D" w:rsidRDefault="009F01F4" w:rsidP="00672BB1">
            <w:pPr>
              <w:pStyle w:val="Footer"/>
              <w:keepNext/>
              <w:widowControl w:val="0"/>
              <w:jc w:val="center"/>
              <w:rPr>
                <w:rFonts w:ascii="Times New Roman" w:hAnsi="Times New Roman"/>
                <w:b/>
                <w:sz w:val="28"/>
                <w:szCs w:val="28"/>
                <w:lang w:val="es-ES"/>
              </w:rPr>
            </w:pPr>
            <w:r>
              <w:rPr>
                <w:rFonts w:ascii="Times New Roman" w:hAnsi="Times New Roman"/>
                <w:b/>
                <w:sz w:val="28"/>
                <w:szCs w:val="28"/>
                <w:lang w:val="es-ES"/>
              </w:rPr>
              <w:t>Lê Quân</w:t>
            </w:r>
          </w:p>
        </w:tc>
      </w:tr>
    </w:tbl>
    <w:p w14:paraId="439FDA66" w14:textId="77777777" w:rsidR="009E1759" w:rsidRPr="00EF3079" w:rsidRDefault="009E1759" w:rsidP="00EF3079">
      <w:pPr>
        <w:shd w:val="clear" w:color="auto" w:fill="FFFFFF"/>
        <w:spacing w:before="120" w:after="120" w:line="252" w:lineRule="auto"/>
        <w:ind w:firstLine="567"/>
        <w:jc w:val="both"/>
        <w:rPr>
          <w:rFonts w:ascii="Times New Roman" w:hAnsi="Times New Roman"/>
          <w:sz w:val="28"/>
          <w:szCs w:val="28"/>
          <w:lang w:val="vi-VN"/>
        </w:rPr>
      </w:pPr>
    </w:p>
    <w:p w14:paraId="56599F76" w14:textId="77777777" w:rsidR="00EF3079" w:rsidRPr="00EF3079" w:rsidRDefault="00EF3079" w:rsidP="000543A3">
      <w:pPr>
        <w:spacing w:line="264" w:lineRule="auto"/>
        <w:ind w:firstLine="567"/>
        <w:jc w:val="both"/>
        <w:rPr>
          <w:rFonts w:ascii="Times New Roman" w:hAnsi="Times New Roman"/>
          <w:b/>
          <w:iCs/>
          <w:spacing w:val="-10"/>
          <w:sz w:val="28"/>
          <w:szCs w:val="28"/>
          <w:lang w:val="vi-VN"/>
        </w:rPr>
      </w:pPr>
    </w:p>
    <w:p w14:paraId="06D1930D" w14:textId="0E7A6CEE" w:rsidR="00F22FC5" w:rsidRPr="00FF1D1D" w:rsidRDefault="00134A2A" w:rsidP="00A1382A">
      <w:pPr>
        <w:spacing w:line="264" w:lineRule="auto"/>
        <w:ind w:firstLine="567"/>
        <w:jc w:val="both"/>
        <w:rPr>
          <w:rFonts w:ascii="Times New Roman" w:hAnsi="Times New Roman"/>
          <w:szCs w:val="26"/>
          <w:lang w:val="vi-VN"/>
        </w:rPr>
      </w:pPr>
      <w:bookmarkStart w:id="4" w:name="_Hlk193301617"/>
      <w:r w:rsidRPr="00C5700A">
        <w:rPr>
          <w:rFonts w:ascii="Times New Roman" w:hAnsi="Times New Roman"/>
          <w:b/>
          <w:iCs/>
          <w:spacing w:val="-10"/>
          <w:sz w:val="28"/>
          <w:szCs w:val="28"/>
          <w:lang w:val="nl-NL"/>
        </w:rPr>
        <w:t xml:space="preserve"> </w:t>
      </w:r>
      <w:bookmarkEnd w:id="4"/>
    </w:p>
    <w:sectPr w:rsidR="00F22FC5" w:rsidRPr="00FF1D1D" w:rsidSect="00846CD8">
      <w:headerReference w:type="default" r:id="rId11"/>
      <w:footerReference w:type="even" r:id="rId12"/>
      <w:footerReference w:type="default" r:id="rId13"/>
      <w:pgSz w:w="11907" w:h="16840" w:code="9"/>
      <w:pgMar w:top="993" w:right="1134" w:bottom="851"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8D048" w14:textId="77777777" w:rsidR="00533CE7" w:rsidRDefault="00533CE7" w:rsidP="00F22FC5">
      <w:r>
        <w:separator/>
      </w:r>
    </w:p>
  </w:endnote>
  <w:endnote w:type="continuationSeparator" w:id="0">
    <w:p w14:paraId="3F0A5322" w14:textId="77777777" w:rsidR="00533CE7" w:rsidRDefault="00533CE7" w:rsidP="00F22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Century Schoolbook">
    <w:altName w:val="Calibri"/>
    <w:charset w:val="00"/>
    <w:family w:val="swiss"/>
    <w:pitch w:val="variable"/>
    <w:sig w:usb0="00000003" w:usb1="00000000" w:usb2="00000000" w:usb3="00000000" w:csb0="00000001" w:csb1="00000000"/>
  </w:font>
  <w:font w:name=".VnArial NarrowH">
    <w:altName w:val="Calibri"/>
    <w:charset w:val="00"/>
    <w:family w:val="swiss"/>
    <w:pitch w:val="variable"/>
    <w:sig w:usb0="00000003" w:usb1="00000000" w:usb2="00000000" w:usb3="00000000" w:csb0="00000001" w:csb1="00000000"/>
  </w:font>
  <w:font w:name=".VnAvantH">
    <w:altName w:val="Calibri"/>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Century SchoolbookH">
    <w:altName w:val="Calibri"/>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017995468"/>
      <w:docPartObj>
        <w:docPartGallery w:val="Page Numbers (Bottom of Page)"/>
        <w:docPartUnique/>
      </w:docPartObj>
    </w:sdtPr>
    <w:sdtEndPr>
      <w:rPr>
        <w:rStyle w:val="PageNumber"/>
      </w:rPr>
    </w:sdtEndPr>
    <w:sdtContent>
      <w:p w14:paraId="11E3A8BC" w14:textId="0387EA37" w:rsidR="00672BB1" w:rsidRDefault="00672BB1" w:rsidP="00FC6C2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EEE9555" w14:textId="77777777" w:rsidR="00672BB1" w:rsidRDefault="00672BB1" w:rsidP="0097552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0EA2A" w14:textId="77777777" w:rsidR="00672BB1" w:rsidRDefault="00672BB1" w:rsidP="0097552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D59EF" w14:textId="77777777" w:rsidR="00533CE7" w:rsidRDefault="00533CE7" w:rsidP="00F22FC5">
      <w:r>
        <w:separator/>
      </w:r>
    </w:p>
  </w:footnote>
  <w:footnote w:type="continuationSeparator" w:id="0">
    <w:p w14:paraId="57A651CF" w14:textId="77777777" w:rsidR="00533CE7" w:rsidRDefault="00533CE7" w:rsidP="00F22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420867"/>
      <w:docPartObj>
        <w:docPartGallery w:val="Page Numbers (Top of Page)"/>
        <w:docPartUnique/>
      </w:docPartObj>
    </w:sdtPr>
    <w:sdtEndPr>
      <w:rPr>
        <w:rFonts w:ascii="Times New Roman" w:hAnsi="Times New Roman"/>
        <w:noProof/>
        <w:sz w:val="22"/>
        <w:szCs w:val="28"/>
      </w:rPr>
    </w:sdtEndPr>
    <w:sdtContent>
      <w:p w14:paraId="0A4075FD" w14:textId="21AB6770" w:rsidR="00672BB1" w:rsidRPr="004F7058" w:rsidRDefault="00672BB1">
        <w:pPr>
          <w:pStyle w:val="Header"/>
          <w:jc w:val="center"/>
          <w:rPr>
            <w:rFonts w:ascii="Times New Roman" w:hAnsi="Times New Roman"/>
            <w:sz w:val="22"/>
            <w:szCs w:val="28"/>
          </w:rPr>
        </w:pPr>
        <w:r w:rsidRPr="004F7058">
          <w:rPr>
            <w:rFonts w:ascii="Times New Roman" w:hAnsi="Times New Roman"/>
            <w:sz w:val="22"/>
            <w:szCs w:val="28"/>
          </w:rPr>
          <w:fldChar w:fldCharType="begin"/>
        </w:r>
        <w:r w:rsidRPr="004F7058">
          <w:rPr>
            <w:rFonts w:ascii="Times New Roman" w:hAnsi="Times New Roman"/>
            <w:sz w:val="22"/>
            <w:szCs w:val="28"/>
          </w:rPr>
          <w:instrText xml:space="preserve"> PAGE   \* MERGEFORMAT </w:instrText>
        </w:r>
        <w:r w:rsidRPr="004F7058">
          <w:rPr>
            <w:rFonts w:ascii="Times New Roman" w:hAnsi="Times New Roman"/>
            <w:sz w:val="22"/>
            <w:szCs w:val="28"/>
          </w:rPr>
          <w:fldChar w:fldCharType="separate"/>
        </w:r>
        <w:r w:rsidR="00CD0393">
          <w:rPr>
            <w:rFonts w:ascii="Times New Roman" w:hAnsi="Times New Roman"/>
            <w:noProof/>
            <w:sz w:val="22"/>
            <w:szCs w:val="28"/>
          </w:rPr>
          <w:t>7</w:t>
        </w:r>
        <w:r w:rsidRPr="004F7058">
          <w:rPr>
            <w:rFonts w:ascii="Times New Roman" w:hAnsi="Times New Roman"/>
            <w:noProof/>
            <w:sz w:val="22"/>
            <w:szCs w:val="28"/>
          </w:rPr>
          <w:fldChar w:fldCharType="end"/>
        </w:r>
      </w:p>
    </w:sdtContent>
  </w:sdt>
  <w:p w14:paraId="1A171D4E" w14:textId="77777777" w:rsidR="00672BB1" w:rsidRDefault="00672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7803E3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E86A8B"/>
    <w:multiLevelType w:val="hybridMultilevel"/>
    <w:tmpl w:val="6EB8EBC2"/>
    <w:lvl w:ilvl="0" w:tplc="2724DFFC">
      <w:start w:val="4"/>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2" w15:restartNumberingAfterBreak="0">
    <w:nsid w:val="03270ED9"/>
    <w:multiLevelType w:val="hybridMultilevel"/>
    <w:tmpl w:val="A7CCCC16"/>
    <w:lvl w:ilvl="0" w:tplc="876EF34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BFD212F"/>
    <w:multiLevelType w:val="multilevel"/>
    <w:tmpl w:val="830CC582"/>
    <w:lvl w:ilvl="0">
      <w:start w:val="3"/>
      <w:numFmt w:val="decimal"/>
      <w:lvlText w:val="%1."/>
      <w:lvlJc w:val="left"/>
      <w:pPr>
        <w:ind w:left="420" w:hanging="420"/>
      </w:pPr>
      <w:rPr>
        <w:rFonts w:hint="default"/>
      </w:rPr>
    </w:lvl>
    <w:lvl w:ilvl="1">
      <w:start w:val="2"/>
      <w:numFmt w:val="decimal"/>
      <w:lvlText w:val="%1.%2."/>
      <w:lvlJc w:val="left"/>
      <w:pPr>
        <w:ind w:left="1570" w:hanging="72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630" w:hanging="108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900" w:hanging="180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960" w:hanging="2160"/>
      </w:pPr>
      <w:rPr>
        <w:rFonts w:hint="default"/>
      </w:rPr>
    </w:lvl>
  </w:abstractNum>
  <w:abstractNum w:abstractNumId="4" w15:restartNumberingAfterBreak="0">
    <w:nsid w:val="0F5A2246"/>
    <w:multiLevelType w:val="multilevel"/>
    <w:tmpl w:val="FA369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43149E"/>
    <w:multiLevelType w:val="hybridMultilevel"/>
    <w:tmpl w:val="4EB8446A"/>
    <w:lvl w:ilvl="0" w:tplc="D45A0A5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55C0F1E"/>
    <w:multiLevelType w:val="hybridMultilevel"/>
    <w:tmpl w:val="ECA65A54"/>
    <w:lvl w:ilvl="0" w:tplc="3B76A9C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15D95614"/>
    <w:multiLevelType w:val="hybridMultilevel"/>
    <w:tmpl w:val="DE4A4982"/>
    <w:lvl w:ilvl="0" w:tplc="AC1078AC">
      <w:start w:val="6"/>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18511DC0"/>
    <w:multiLevelType w:val="hybridMultilevel"/>
    <w:tmpl w:val="45703290"/>
    <w:lvl w:ilvl="0" w:tplc="004CE4F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CBC2114"/>
    <w:multiLevelType w:val="hybridMultilevel"/>
    <w:tmpl w:val="670497A8"/>
    <w:lvl w:ilvl="0" w:tplc="A8DEBF6E">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1D852466"/>
    <w:multiLevelType w:val="multilevel"/>
    <w:tmpl w:val="32B225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FC8752D"/>
    <w:multiLevelType w:val="hybridMultilevel"/>
    <w:tmpl w:val="4FEC82A8"/>
    <w:lvl w:ilvl="0" w:tplc="C0AC0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F7000E"/>
    <w:multiLevelType w:val="multilevel"/>
    <w:tmpl w:val="D44E50E2"/>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6844320"/>
    <w:multiLevelType w:val="hybridMultilevel"/>
    <w:tmpl w:val="E2F0A454"/>
    <w:lvl w:ilvl="0" w:tplc="45FC458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78F5FAF"/>
    <w:multiLevelType w:val="hybridMultilevel"/>
    <w:tmpl w:val="C35E68F2"/>
    <w:lvl w:ilvl="0" w:tplc="59384E56">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87025D"/>
    <w:multiLevelType w:val="multilevel"/>
    <w:tmpl w:val="579EACEE"/>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276" w:hanging="720"/>
      </w:pPr>
      <w:rPr>
        <w:rFonts w:hint="default"/>
        <w:b/>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15:restartNumberingAfterBreak="0">
    <w:nsid w:val="2DBA6CF1"/>
    <w:multiLevelType w:val="multilevel"/>
    <w:tmpl w:val="4B3A4066"/>
    <w:lvl w:ilvl="0">
      <w:start w:val="1"/>
      <w:numFmt w:val="decimal"/>
      <w:lvlText w:val="%1."/>
      <w:lvlJc w:val="left"/>
      <w:pPr>
        <w:tabs>
          <w:tab w:val="num" w:pos="720"/>
        </w:tabs>
        <w:ind w:left="720" w:hanging="360"/>
      </w:pPr>
      <w:rPr>
        <w:b w:val="0"/>
      </w:r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37967F3"/>
    <w:multiLevelType w:val="hybridMultilevel"/>
    <w:tmpl w:val="49BC0646"/>
    <w:lvl w:ilvl="0" w:tplc="109EE2AA">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3E17385"/>
    <w:multiLevelType w:val="hybridMultilevel"/>
    <w:tmpl w:val="E2AED9BE"/>
    <w:lvl w:ilvl="0" w:tplc="EDEC0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4AF5BA3"/>
    <w:multiLevelType w:val="multilevel"/>
    <w:tmpl w:val="579EACEE"/>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b/>
      </w:rPr>
    </w:lvl>
    <w:lvl w:ilvl="2">
      <w:start w:val="1"/>
      <w:numFmt w:val="decimal"/>
      <w:isLgl/>
      <w:lvlText w:val="%1.%2.%3."/>
      <w:lvlJc w:val="left"/>
      <w:pPr>
        <w:ind w:left="1996" w:hanging="720"/>
      </w:pPr>
      <w:rPr>
        <w:rFonts w:hint="default"/>
        <w:b/>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0" w15:restartNumberingAfterBreak="0">
    <w:nsid w:val="35F9414A"/>
    <w:multiLevelType w:val="hybridMultilevel"/>
    <w:tmpl w:val="BCBE422C"/>
    <w:lvl w:ilvl="0" w:tplc="04090019">
      <w:start w:val="1"/>
      <w:numFmt w:val="lowerLetter"/>
      <w:lvlText w:val="%1."/>
      <w:lvlJc w:val="left"/>
      <w:pPr>
        <w:ind w:left="1440" w:hanging="360"/>
      </w:pPr>
    </w:lvl>
    <w:lvl w:ilvl="1" w:tplc="26F253B6">
      <w:start w:val="1"/>
      <w:numFmt w:val="lowerLetter"/>
      <w:lvlText w:val="%2)"/>
      <w:lvlJc w:val="left"/>
      <w:pPr>
        <w:ind w:left="2160" w:hanging="360"/>
      </w:pPr>
      <w:rPr>
        <w:rFonts w:ascii="Times New Roman" w:eastAsia="Times New Roman" w:hAnsi="Times New Roma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8CF10E3"/>
    <w:multiLevelType w:val="multilevel"/>
    <w:tmpl w:val="522A9CAE"/>
    <w:lvl w:ilvl="0">
      <w:start w:val="1"/>
      <w:numFmt w:val="lowerRoman"/>
      <w:lvlText w:val="%1)"/>
      <w:lvlJc w:val="left"/>
      <w:pPr>
        <w:ind w:left="420" w:hanging="420"/>
      </w:pPr>
      <w:rPr>
        <w:rFonts w:ascii="Times New Roman" w:eastAsia="Times New Roman" w:hAnsi="Times New Roman" w:cs="Times New Roman"/>
        <w:b w:val="0"/>
      </w:rPr>
    </w:lvl>
    <w:lvl w:ilvl="1">
      <w:start w:val="1"/>
      <w:numFmt w:val="decimal"/>
      <w:lvlText w:val="%1.%2."/>
      <w:lvlJc w:val="left"/>
      <w:pPr>
        <w:ind w:left="1280" w:hanging="720"/>
      </w:pPr>
      <w:rPr>
        <w:rFonts w:hint="default"/>
        <w:b w:val="0"/>
      </w:rPr>
    </w:lvl>
    <w:lvl w:ilvl="2">
      <w:start w:val="1"/>
      <w:numFmt w:val="decimal"/>
      <w:lvlText w:val="%1.%2.%3."/>
      <w:lvlJc w:val="left"/>
      <w:pPr>
        <w:ind w:left="1840" w:hanging="720"/>
      </w:pPr>
      <w:rPr>
        <w:rFonts w:hint="default"/>
        <w:b w:val="0"/>
      </w:rPr>
    </w:lvl>
    <w:lvl w:ilvl="3">
      <w:start w:val="1"/>
      <w:numFmt w:val="decimal"/>
      <w:lvlText w:val="%1.%2.%3.%4."/>
      <w:lvlJc w:val="left"/>
      <w:pPr>
        <w:ind w:left="2760" w:hanging="1080"/>
      </w:pPr>
      <w:rPr>
        <w:rFonts w:hint="default"/>
        <w:b w:val="0"/>
      </w:rPr>
    </w:lvl>
    <w:lvl w:ilvl="4">
      <w:start w:val="1"/>
      <w:numFmt w:val="decimal"/>
      <w:lvlText w:val="%1.%2.%3.%4.%5."/>
      <w:lvlJc w:val="left"/>
      <w:pPr>
        <w:ind w:left="3320" w:hanging="1080"/>
      </w:pPr>
      <w:rPr>
        <w:rFonts w:hint="default"/>
        <w:b w:val="0"/>
      </w:rPr>
    </w:lvl>
    <w:lvl w:ilvl="5">
      <w:start w:val="1"/>
      <w:numFmt w:val="decimal"/>
      <w:lvlText w:val="%1.%2.%3.%4.%5.%6."/>
      <w:lvlJc w:val="left"/>
      <w:pPr>
        <w:ind w:left="4240" w:hanging="1440"/>
      </w:pPr>
      <w:rPr>
        <w:rFonts w:hint="default"/>
        <w:b w:val="0"/>
      </w:rPr>
    </w:lvl>
    <w:lvl w:ilvl="6">
      <w:start w:val="1"/>
      <w:numFmt w:val="decimal"/>
      <w:lvlText w:val="%1.%2.%3.%4.%5.%6.%7."/>
      <w:lvlJc w:val="left"/>
      <w:pPr>
        <w:ind w:left="5160" w:hanging="1800"/>
      </w:pPr>
      <w:rPr>
        <w:rFonts w:hint="default"/>
        <w:b w:val="0"/>
      </w:rPr>
    </w:lvl>
    <w:lvl w:ilvl="7">
      <w:start w:val="1"/>
      <w:numFmt w:val="decimal"/>
      <w:lvlText w:val="%1.%2.%3.%4.%5.%6.%7.%8."/>
      <w:lvlJc w:val="left"/>
      <w:pPr>
        <w:ind w:left="5720" w:hanging="1800"/>
      </w:pPr>
      <w:rPr>
        <w:rFonts w:hint="default"/>
        <w:b w:val="0"/>
      </w:rPr>
    </w:lvl>
    <w:lvl w:ilvl="8">
      <w:start w:val="1"/>
      <w:numFmt w:val="decimal"/>
      <w:lvlText w:val="%1.%2.%3.%4.%5.%6.%7.%8.%9."/>
      <w:lvlJc w:val="left"/>
      <w:pPr>
        <w:ind w:left="6640" w:hanging="2160"/>
      </w:pPr>
      <w:rPr>
        <w:rFonts w:hint="default"/>
        <w:b w:val="0"/>
      </w:rPr>
    </w:lvl>
  </w:abstractNum>
  <w:abstractNum w:abstractNumId="22" w15:restartNumberingAfterBreak="0">
    <w:nsid w:val="419B20E5"/>
    <w:multiLevelType w:val="hybridMultilevel"/>
    <w:tmpl w:val="54D6119A"/>
    <w:lvl w:ilvl="0" w:tplc="F91E81DC">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328130E"/>
    <w:multiLevelType w:val="hybridMultilevel"/>
    <w:tmpl w:val="DE0ACBC4"/>
    <w:lvl w:ilvl="0" w:tplc="F1A6370A">
      <w:start w:val="1"/>
      <w:numFmt w:val="lowerRoman"/>
      <w:lvlText w:val="%1)"/>
      <w:lvlJc w:val="left"/>
      <w:pPr>
        <w:ind w:left="1280" w:hanging="72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4" w15:restartNumberingAfterBreak="0">
    <w:nsid w:val="45631C8E"/>
    <w:multiLevelType w:val="multilevel"/>
    <w:tmpl w:val="4B08EE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3710B6"/>
    <w:multiLevelType w:val="hybridMultilevel"/>
    <w:tmpl w:val="1C7AEF2E"/>
    <w:lvl w:ilvl="0" w:tplc="BF0CAC30">
      <w:start w:val="1"/>
      <w:numFmt w:val="bullet"/>
      <w:lvlText w:val="-"/>
      <w:lvlJc w:val="left"/>
      <w:rPr>
        <w:rFonts w:ascii="Times New Roman" w:eastAsia="Times New Roman" w:hAnsi="Times New Roman" w:cs="Times New Roman" w:hint="default"/>
        <w:color w:val="70AD47"/>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9A17314"/>
    <w:multiLevelType w:val="hybridMultilevel"/>
    <w:tmpl w:val="737A9B40"/>
    <w:lvl w:ilvl="0" w:tplc="719000F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3EE0B1C"/>
    <w:multiLevelType w:val="hybridMultilevel"/>
    <w:tmpl w:val="32EA91D8"/>
    <w:lvl w:ilvl="0" w:tplc="698207E4">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5A84A19"/>
    <w:multiLevelType w:val="multilevel"/>
    <w:tmpl w:val="B1AC7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106F33"/>
    <w:multiLevelType w:val="hybridMultilevel"/>
    <w:tmpl w:val="C542F8D8"/>
    <w:lvl w:ilvl="0" w:tplc="E28494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B427FB2"/>
    <w:multiLevelType w:val="hybridMultilevel"/>
    <w:tmpl w:val="CF92BF2C"/>
    <w:lvl w:ilvl="0" w:tplc="971C782C">
      <w:start w:val="1"/>
      <w:numFmt w:val="decimal"/>
      <w:lvlText w:val="%1."/>
      <w:lvlJc w:val="left"/>
      <w:pPr>
        <w:ind w:left="852" w:hanging="360"/>
      </w:pPr>
      <w:rPr>
        <w:rFonts w:hint="default"/>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31" w15:restartNumberingAfterBreak="0">
    <w:nsid w:val="6E1D2978"/>
    <w:multiLevelType w:val="hybridMultilevel"/>
    <w:tmpl w:val="B5AAC2BA"/>
    <w:lvl w:ilvl="0" w:tplc="B5DC2ABC">
      <w:start w:val="1"/>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32" w15:restartNumberingAfterBreak="0">
    <w:nsid w:val="756332CD"/>
    <w:multiLevelType w:val="multilevel"/>
    <w:tmpl w:val="207A4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5882F3C"/>
    <w:multiLevelType w:val="hybridMultilevel"/>
    <w:tmpl w:val="50ECCA0E"/>
    <w:lvl w:ilvl="0" w:tplc="508EEA34">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5B74A06"/>
    <w:multiLevelType w:val="multilevel"/>
    <w:tmpl w:val="A1A267D2"/>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5D6CD3"/>
    <w:multiLevelType w:val="hybridMultilevel"/>
    <w:tmpl w:val="E9445C0A"/>
    <w:lvl w:ilvl="0" w:tplc="0CCA267C">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C836FBF"/>
    <w:multiLevelType w:val="hybridMultilevel"/>
    <w:tmpl w:val="13225F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1"/>
  </w:num>
  <w:num w:numId="2">
    <w:abstractNumId w:val="36"/>
  </w:num>
  <w:num w:numId="3">
    <w:abstractNumId w:val="0"/>
  </w:num>
  <w:num w:numId="4">
    <w:abstractNumId w:val="15"/>
  </w:num>
  <w:num w:numId="5">
    <w:abstractNumId w:val="5"/>
  </w:num>
  <w:num w:numId="6">
    <w:abstractNumId w:val="7"/>
  </w:num>
  <w:num w:numId="7">
    <w:abstractNumId w:val="19"/>
  </w:num>
  <w:num w:numId="8">
    <w:abstractNumId w:val="25"/>
  </w:num>
  <w:num w:numId="9">
    <w:abstractNumId w:val="27"/>
  </w:num>
  <w:num w:numId="10">
    <w:abstractNumId w:val="35"/>
  </w:num>
  <w:num w:numId="11">
    <w:abstractNumId w:val="22"/>
  </w:num>
  <w:num w:numId="12">
    <w:abstractNumId w:val="13"/>
  </w:num>
  <w:num w:numId="13">
    <w:abstractNumId w:val="14"/>
  </w:num>
  <w:num w:numId="14">
    <w:abstractNumId w:val="26"/>
  </w:num>
  <w:num w:numId="15">
    <w:abstractNumId w:val="18"/>
  </w:num>
  <w:num w:numId="16">
    <w:abstractNumId w:val="29"/>
  </w:num>
  <w:num w:numId="17">
    <w:abstractNumId w:val="24"/>
  </w:num>
  <w:num w:numId="18">
    <w:abstractNumId w:val="4"/>
  </w:num>
  <w:num w:numId="19">
    <w:abstractNumId w:val="6"/>
  </w:num>
  <w:num w:numId="20">
    <w:abstractNumId w:val="2"/>
  </w:num>
  <w:num w:numId="21">
    <w:abstractNumId w:val="8"/>
  </w:num>
  <w:num w:numId="22">
    <w:abstractNumId w:val="17"/>
  </w:num>
  <w:num w:numId="23">
    <w:abstractNumId w:val="12"/>
  </w:num>
  <w:num w:numId="24">
    <w:abstractNumId w:val="32"/>
  </w:num>
  <w:num w:numId="25">
    <w:abstractNumId w:val="3"/>
  </w:num>
  <w:num w:numId="26">
    <w:abstractNumId w:val="34"/>
  </w:num>
  <w:num w:numId="27">
    <w:abstractNumId w:val="10"/>
  </w:num>
  <w:num w:numId="28">
    <w:abstractNumId w:val="16"/>
  </w:num>
  <w:num w:numId="29">
    <w:abstractNumId w:val="20"/>
  </w:num>
  <w:num w:numId="30">
    <w:abstractNumId w:val="21"/>
  </w:num>
  <w:num w:numId="31">
    <w:abstractNumId w:val="9"/>
  </w:num>
  <w:num w:numId="32">
    <w:abstractNumId w:val="1"/>
  </w:num>
  <w:num w:numId="33">
    <w:abstractNumId w:val="23"/>
  </w:num>
  <w:num w:numId="34">
    <w:abstractNumId w:val="11"/>
  </w:num>
  <w:num w:numId="35">
    <w:abstractNumId w:val="28"/>
  </w:num>
  <w:num w:numId="36">
    <w:abstractNumId w:val="30"/>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FC5"/>
    <w:rsid w:val="00001F05"/>
    <w:rsid w:val="00004955"/>
    <w:rsid w:val="0000652D"/>
    <w:rsid w:val="00007C0D"/>
    <w:rsid w:val="00007CA9"/>
    <w:rsid w:val="00011086"/>
    <w:rsid w:val="00011687"/>
    <w:rsid w:val="000153AA"/>
    <w:rsid w:val="00015B48"/>
    <w:rsid w:val="000162B3"/>
    <w:rsid w:val="00016FF5"/>
    <w:rsid w:val="000246D8"/>
    <w:rsid w:val="00026727"/>
    <w:rsid w:val="00034F48"/>
    <w:rsid w:val="0003656F"/>
    <w:rsid w:val="00040DCE"/>
    <w:rsid w:val="00041532"/>
    <w:rsid w:val="00041FD8"/>
    <w:rsid w:val="0004233F"/>
    <w:rsid w:val="0004266B"/>
    <w:rsid w:val="00042F5F"/>
    <w:rsid w:val="0004693E"/>
    <w:rsid w:val="00046D13"/>
    <w:rsid w:val="000506B5"/>
    <w:rsid w:val="00050AAE"/>
    <w:rsid w:val="000543A3"/>
    <w:rsid w:val="00054825"/>
    <w:rsid w:val="00054F95"/>
    <w:rsid w:val="00056FF8"/>
    <w:rsid w:val="00063691"/>
    <w:rsid w:val="00063A15"/>
    <w:rsid w:val="00063E83"/>
    <w:rsid w:val="00064A94"/>
    <w:rsid w:val="00065CD3"/>
    <w:rsid w:val="00065EB9"/>
    <w:rsid w:val="00066C94"/>
    <w:rsid w:val="0006781D"/>
    <w:rsid w:val="00073CF6"/>
    <w:rsid w:val="0007567E"/>
    <w:rsid w:val="000759D6"/>
    <w:rsid w:val="00075C55"/>
    <w:rsid w:val="00080C64"/>
    <w:rsid w:val="00080D8C"/>
    <w:rsid w:val="00081C0C"/>
    <w:rsid w:val="000825D0"/>
    <w:rsid w:val="00083B3E"/>
    <w:rsid w:val="00085394"/>
    <w:rsid w:val="00087FF6"/>
    <w:rsid w:val="0009295D"/>
    <w:rsid w:val="0009356F"/>
    <w:rsid w:val="000935DB"/>
    <w:rsid w:val="00094F11"/>
    <w:rsid w:val="00097E03"/>
    <w:rsid w:val="000A1011"/>
    <w:rsid w:val="000A3BB6"/>
    <w:rsid w:val="000B3416"/>
    <w:rsid w:val="000B634B"/>
    <w:rsid w:val="000B6563"/>
    <w:rsid w:val="000B6FB1"/>
    <w:rsid w:val="000C29E0"/>
    <w:rsid w:val="000C4B96"/>
    <w:rsid w:val="000C5BE3"/>
    <w:rsid w:val="000C76D7"/>
    <w:rsid w:val="000C7C9D"/>
    <w:rsid w:val="000D30C6"/>
    <w:rsid w:val="000D6160"/>
    <w:rsid w:val="000D63EA"/>
    <w:rsid w:val="000D6868"/>
    <w:rsid w:val="000E0366"/>
    <w:rsid w:val="000E0503"/>
    <w:rsid w:val="000E0F26"/>
    <w:rsid w:val="000E16EC"/>
    <w:rsid w:val="000E3335"/>
    <w:rsid w:val="00101167"/>
    <w:rsid w:val="0010205D"/>
    <w:rsid w:val="001031A7"/>
    <w:rsid w:val="00103D73"/>
    <w:rsid w:val="00105922"/>
    <w:rsid w:val="00107019"/>
    <w:rsid w:val="0010734E"/>
    <w:rsid w:val="00107410"/>
    <w:rsid w:val="00110139"/>
    <w:rsid w:val="00111BEB"/>
    <w:rsid w:val="00112917"/>
    <w:rsid w:val="001147FD"/>
    <w:rsid w:val="00115358"/>
    <w:rsid w:val="00115E29"/>
    <w:rsid w:val="00120112"/>
    <w:rsid w:val="00121281"/>
    <w:rsid w:val="001234C5"/>
    <w:rsid w:val="001237F8"/>
    <w:rsid w:val="001242D8"/>
    <w:rsid w:val="00125074"/>
    <w:rsid w:val="00126CDE"/>
    <w:rsid w:val="0013050C"/>
    <w:rsid w:val="001305D5"/>
    <w:rsid w:val="001312E2"/>
    <w:rsid w:val="00132F47"/>
    <w:rsid w:val="00134A2A"/>
    <w:rsid w:val="001368DA"/>
    <w:rsid w:val="00140259"/>
    <w:rsid w:val="00140CAE"/>
    <w:rsid w:val="00141B48"/>
    <w:rsid w:val="00141D01"/>
    <w:rsid w:val="001428C4"/>
    <w:rsid w:val="0014487E"/>
    <w:rsid w:val="00154501"/>
    <w:rsid w:val="0015694D"/>
    <w:rsid w:val="00156C5E"/>
    <w:rsid w:val="0016173A"/>
    <w:rsid w:val="00161D90"/>
    <w:rsid w:val="00163A9B"/>
    <w:rsid w:val="00163FE9"/>
    <w:rsid w:val="00164DC0"/>
    <w:rsid w:val="00165CDE"/>
    <w:rsid w:val="00166281"/>
    <w:rsid w:val="0016634F"/>
    <w:rsid w:val="0016708E"/>
    <w:rsid w:val="00167AA4"/>
    <w:rsid w:val="00167F65"/>
    <w:rsid w:val="00170B27"/>
    <w:rsid w:val="00171C90"/>
    <w:rsid w:val="001729E8"/>
    <w:rsid w:val="00174B5A"/>
    <w:rsid w:val="00176311"/>
    <w:rsid w:val="00177AE0"/>
    <w:rsid w:val="00181600"/>
    <w:rsid w:val="00183E81"/>
    <w:rsid w:val="00185C9A"/>
    <w:rsid w:val="001869FB"/>
    <w:rsid w:val="001937CE"/>
    <w:rsid w:val="001A6804"/>
    <w:rsid w:val="001B14C6"/>
    <w:rsid w:val="001B2377"/>
    <w:rsid w:val="001B2F33"/>
    <w:rsid w:val="001B3468"/>
    <w:rsid w:val="001B6894"/>
    <w:rsid w:val="001B7916"/>
    <w:rsid w:val="001C131E"/>
    <w:rsid w:val="001C13D3"/>
    <w:rsid w:val="001C19FF"/>
    <w:rsid w:val="001C3554"/>
    <w:rsid w:val="001C45C0"/>
    <w:rsid w:val="001C4A7F"/>
    <w:rsid w:val="001C74C6"/>
    <w:rsid w:val="001D3A68"/>
    <w:rsid w:val="001D3BA3"/>
    <w:rsid w:val="001D51FD"/>
    <w:rsid w:val="001D5AF5"/>
    <w:rsid w:val="001D6442"/>
    <w:rsid w:val="001D6A06"/>
    <w:rsid w:val="001D709C"/>
    <w:rsid w:val="001D7C32"/>
    <w:rsid w:val="001E13E2"/>
    <w:rsid w:val="001E1E00"/>
    <w:rsid w:val="001E4F0B"/>
    <w:rsid w:val="001E54C4"/>
    <w:rsid w:val="001E63A7"/>
    <w:rsid w:val="001E651A"/>
    <w:rsid w:val="001E66EC"/>
    <w:rsid w:val="001F196C"/>
    <w:rsid w:val="001F1B6F"/>
    <w:rsid w:val="001F4CF4"/>
    <w:rsid w:val="001F50AD"/>
    <w:rsid w:val="001F52B5"/>
    <w:rsid w:val="001F672E"/>
    <w:rsid w:val="002028E4"/>
    <w:rsid w:val="00203D88"/>
    <w:rsid w:val="0020401A"/>
    <w:rsid w:val="00204117"/>
    <w:rsid w:val="00204CBF"/>
    <w:rsid w:val="00205BB9"/>
    <w:rsid w:val="00214AFB"/>
    <w:rsid w:val="00215A25"/>
    <w:rsid w:val="00221960"/>
    <w:rsid w:val="00222B1B"/>
    <w:rsid w:val="002262A8"/>
    <w:rsid w:val="002267DA"/>
    <w:rsid w:val="00227DC4"/>
    <w:rsid w:val="00231888"/>
    <w:rsid w:val="00231AE9"/>
    <w:rsid w:val="0023358E"/>
    <w:rsid w:val="00233A5C"/>
    <w:rsid w:val="0023488A"/>
    <w:rsid w:val="00236732"/>
    <w:rsid w:val="002410D0"/>
    <w:rsid w:val="002427F6"/>
    <w:rsid w:val="00247135"/>
    <w:rsid w:val="002529E0"/>
    <w:rsid w:val="0025598D"/>
    <w:rsid w:val="00261DEF"/>
    <w:rsid w:val="00264EF1"/>
    <w:rsid w:val="002678BD"/>
    <w:rsid w:val="00267DB1"/>
    <w:rsid w:val="00270BD5"/>
    <w:rsid w:val="00270FF3"/>
    <w:rsid w:val="00272040"/>
    <w:rsid w:val="0027253C"/>
    <w:rsid w:val="002766B6"/>
    <w:rsid w:val="002767F7"/>
    <w:rsid w:val="00282F0F"/>
    <w:rsid w:val="0028324D"/>
    <w:rsid w:val="00286348"/>
    <w:rsid w:val="00290B87"/>
    <w:rsid w:val="00291367"/>
    <w:rsid w:val="00291B9D"/>
    <w:rsid w:val="002920E6"/>
    <w:rsid w:val="00293A71"/>
    <w:rsid w:val="002A0AFA"/>
    <w:rsid w:val="002A1F67"/>
    <w:rsid w:val="002A4AB2"/>
    <w:rsid w:val="002A569F"/>
    <w:rsid w:val="002A657A"/>
    <w:rsid w:val="002A6657"/>
    <w:rsid w:val="002A6DD4"/>
    <w:rsid w:val="002A7180"/>
    <w:rsid w:val="002B040A"/>
    <w:rsid w:val="002B0F1C"/>
    <w:rsid w:val="002B32F6"/>
    <w:rsid w:val="002B5865"/>
    <w:rsid w:val="002B7FD6"/>
    <w:rsid w:val="002C1115"/>
    <w:rsid w:val="002C1868"/>
    <w:rsid w:val="002C3E56"/>
    <w:rsid w:val="002C3FD0"/>
    <w:rsid w:val="002C4622"/>
    <w:rsid w:val="002C66F6"/>
    <w:rsid w:val="002C71BA"/>
    <w:rsid w:val="002D452D"/>
    <w:rsid w:val="002D6081"/>
    <w:rsid w:val="002D698B"/>
    <w:rsid w:val="002E2F53"/>
    <w:rsid w:val="002E4187"/>
    <w:rsid w:val="002F29E2"/>
    <w:rsid w:val="002F380F"/>
    <w:rsid w:val="002F4022"/>
    <w:rsid w:val="002F4209"/>
    <w:rsid w:val="0030022E"/>
    <w:rsid w:val="0030133D"/>
    <w:rsid w:val="00302EB0"/>
    <w:rsid w:val="00305046"/>
    <w:rsid w:val="00310249"/>
    <w:rsid w:val="0031392C"/>
    <w:rsid w:val="0031667C"/>
    <w:rsid w:val="0032397B"/>
    <w:rsid w:val="00325A30"/>
    <w:rsid w:val="00325E52"/>
    <w:rsid w:val="00326C68"/>
    <w:rsid w:val="0032754E"/>
    <w:rsid w:val="0032765D"/>
    <w:rsid w:val="00332A31"/>
    <w:rsid w:val="003349A2"/>
    <w:rsid w:val="0033623D"/>
    <w:rsid w:val="003466A8"/>
    <w:rsid w:val="00346E56"/>
    <w:rsid w:val="003477AF"/>
    <w:rsid w:val="00353256"/>
    <w:rsid w:val="00354F87"/>
    <w:rsid w:val="003570B8"/>
    <w:rsid w:val="003604A6"/>
    <w:rsid w:val="003617A1"/>
    <w:rsid w:val="00362BA8"/>
    <w:rsid w:val="003637A6"/>
    <w:rsid w:val="00365874"/>
    <w:rsid w:val="003669B1"/>
    <w:rsid w:val="00366FC6"/>
    <w:rsid w:val="00373E4C"/>
    <w:rsid w:val="00374794"/>
    <w:rsid w:val="003748FE"/>
    <w:rsid w:val="00375B15"/>
    <w:rsid w:val="00376097"/>
    <w:rsid w:val="00376440"/>
    <w:rsid w:val="0037769C"/>
    <w:rsid w:val="0038061F"/>
    <w:rsid w:val="003809B8"/>
    <w:rsid w:val="00381299"/>
    <w:rsid w:val="00382C45"/>
    <w:rsid w:val="00383940"/>
    <w:rsid w:val="00385B55"/>
    <w:rsid w:val="003871E1"/>
    <w:rsid w:val="00390D7F"/>
    <w:rsid w:val="003914EA"/>
    <w:rsid w:val="003926A7"/>
    <w:rsid w:val="00393F4E"/>
    <w:rsid w:val="003940A1"/>
    <w:rsid w:val="00394A0F"/>
    <w:rsid w:val="0039541B"/>
    <w:rsid w:val="003A09CE"/>
    <w:rsid w:val="003A0D21"/>
    <w:rsid w:val="003A13DE"/>
    <w:rsid w:val="003A1649"/>
    <w:rsid w:val="003A196D"/>
    <w:rsid w:val="003A1E45"/>
    <w:rsid w:val="003A1F88"/>
    <w:rsid w:val="003A2DB1"/>
    <w:rsid w:val="003A3C29"/>
    <w:rsid w:val="003A43EE"/>
    <w:rsid w:val="003A52EA"/>
    <w:rsid w:val="003A5C78"/>
    <w:rsid w:val="003A61BB"/>
    <w:rsid w:val="003A7686"/>
    <w:rsid w:val="003A77F9"/>
    <w:rsid w:val="003A7CB3"/>
    <w:rsid w:val="003B351B"/>
    <w:rsid w:val="003B37B9"/>
    <w:rsid w:val="003B489B"/>
    <w:rsid w:val="003B4992"/>
    <w:rsid w:val="003B570F"/>
    <w:rsid w:val="003B7785"/>
    <w:rsid w:val="003C13ED"/>
    <w:rsid w:val="003C1990"/>
    <w:rsid w:val="003D2B31"/>
    <w:rsid w:val="003D7127"/>
    <w:rsid w:val="003D789A"/>
    <w:rsid w:val="003D7CFD"/>
    <w:rsid w:val="003E20D2"/>
    <w:rsid w:val="003E23A5"/>
    <w:rsid w:val="003E2F17"/>
    <w:rsid w:val="003E3B38"/>
    <w:rsid w:val="003E4F21"/>
    <w:rsid w:val="003E7A38"/>
    <w:rsid w:val="003F196F"/>
    <w:rsid w:val="003F250B"/>
    <w:rsid w:val="003F2E37"/>
    <w:rsid w:val="003F33C4"/>
    <w:rsid w:val="003F4A73"/>
    <w:rsid w:val="003F4F8B"/>
    <w:rsid w:val="003F65C2"/>
    <w:rsid w:val="004010B2"/>
    <w:rsid w:val="00405C9D"/>
    <w:rsid w:val="004073B0"/>
    <w:rsid w:val="00407A4A"/>
    <w:rsid w:val="00410812"/>
    <w:rsid w:val="00411A83"/>
    <w:rsid w:val="004130DD"/>
    <w:rsid w:val="0041661B"/>
    <w:rsid w:val="004207EC"/>
    <w:rsid w:val="00420EC1"/>
    <w:rsid w:val="00421675"/>
    <w:rsid w:val="0042249B"/>
    <w:rsid w:val="0042366D"/>
    <w:rsid w:val="00423D9B"/>
    <w:rsid w:val="004248FC"/>
    <w:rsid w:val="00425DA4"/>
    <w:rsid w:val="00427E87"/>
    <w:rsid w:val="00430EC4"/>
    <w:rsid w:val="00431207"/>
    <w:rsid w:val="00432A6D"/>
    <w:rsid w:val="00432E17"/>
    <w:rsid w:val="00433607"/>
    <w:rsid w:val="00436E64"/>
    <w:rsid w:val="004375D4"/>
    <w:rsid w:val="00437DAD"/>
    <w:rsid w:val="00444047"/>
    <w:rsid w:val="00446305"/>
    <w:rsid w:val="00450074"/>
    <w:rsid w:val="00451FD1"/>
    <w:rsid w:val="004537F8"/>
    <w:rsid w:val="00456572"/>
    <w:rsid w:val="00456D91"/>
    <w:rsid w:val="00457CFF"/>
    <w:rsid w:val="004609CD"/>
    <w:rsid w:val="0046198F"/>
    <w:rsid w:val="00462BC6"/>
    <w:rsid w:val="00463A93"/>
    <w:rsid w:val="004648A8"/>
    <w:rsid w:val="00464B13"/>
    <w:rsid w:val="004653AA"/>
    <w:rsid w:val="00471666"/>
    <w:rsid w:val="00472A51"/>
    <w:rsid w:val="004759DB"/>
    <w:rsid w:val="00477B00"/>
    <w:rsid w:val="004803EA"/>
    <w:rsid w:val="004803F4"/>
    <w:rsid w:val="004810D6"/>
    <w:rsid w:val="00481D86"/>
    <w:rsid w:val="004821BA"/>
    <w:rsid w:val="00485806"/>
    <w:rsid w:val="00487BC1"/>
    <w:rsid w:val="0049227F"/>
    <w:rsid w:val="004929A6"/>
    <w:rsid w:val="00494BCC"/>
    <w:rsid w:val="00496D2D"/>
    <w:rsid w:val="00496E9F"/>
    <w:rsid w:val="00497988"/>
    <w:rsid w:val="00497A89"/>
    <w:rsid w:val="004A0771"/>
    <w:rsid w:val="004A2446"/>
    <w:rsid w:val="004A2A46"/>
    <w:rsid w:val="004A2C73"/>
    <w:rsid w:val="004A3E6F"/>
    <w:rsid w:val="004A3F72"/>
    <w:rsid w:val="004A435A"/>
    <w:rsid w:val="004A44EC"/>
    <w:rsid w:val="004B028A"/>
    <w:rsid w:val="004B1CC2"/>
    <w:rsid w:val="004B2AD9"/>
    <w:rsid w:val="004B5E2A"/>
    <w:rsid w:val="004B6CF7"/>
    <w:rsid w:val="004C235A"/>
    <w:rsid w:val="004C2DC5"/>
    <w:rsid w:val="004C372D"/>
    <w:rsid w:val="004C493C"/>
    <w:rsid w:val="004C5152"/>
    <w:rsid w:val="004D0390"/>
    <w:rsid w:val="004D058B"/>
    <w:rsid w:val="004D4B1D"/>
    <w:rsid w:val="004D5CFE"/>
    <w:rsid w:val="004D6C6F"/>
    <w:rsid w:val="004D7A4C"/>
    <w:rsid w:val="004E0105"/>
    <w:rsid w:val="004E08D5"/>
    <w:rsid w:val="004E0B7D"/>
    <w:rsid w:val="004E13F8"/>
    <w:rsid w:val="004E1CFD"/>
    <w:rsid w:val="004E2C09"/>
    <w:rsid w:val="004E4D99"/>
    <w:rsid w:val="004E57CE"/>
    <w:rsid w:val="004E7A4C"/>
    <w:rsid w:val="004F05EB"/>
    <w:rsid w:val="004F0E03"/>
    <w:rsid w:val="004F6BBE"/>
    <w:rsid w:val="004F7058"/>
    <w:rsid w:val="00500540"/>
    <w:rsid w:val="00500F80"/>
    <w:rsid w:val="00503773"/>
    <w:rsid w:val="005044A8"/>
    <w:rsid w:val="00505301"/>
    <w:rsid w:val="00506A60"/>
    <w:rsid w:val="00506E77"/>
    <w:rsid w:val="00506F05"/>
    <w:rsid w:val="005102F7"/>
    <w:rsid w:val="00511658"/>
    <w:rsid w:val="005148D6"/>
    <w:rsid w:val="00514B6B"/>
    <w:rsid w:val="005151EB"/>
    <w:rsid w:val="005155FB"/>
    <w:rsid w:val="00517896"/>
    <w:rsid w:val="00523F15"/>
    <w:rsid w:val="0052557F"/>
    <w:rsid w:val="00526835"/>
    <w:rsid w:val="0052684D"/>
    <w:rsid w:val="00527FD3"/>
    <w:rsid w:val="00533CE7"/>
    <w:rsid w:val="00535975"/>
    <w:rsid w:val="00536ABB"/>
    <w:rsid w:val="005376F3"/>
    <w:rsid w:val="00541992"/>
    <w:rsid w:val="005445E2"/>
    <w:rsid w:val="00545861"/>
    <w:rsid w:val="00545DDC"/>
    <w:rsid w:val="005504CD"/>
    <w:rsid w:val="00551276"/>
    <w:rsid w:val="00554047"/>
    <w:rsid w:val="00557EB5"/>
    <w:rsid w:val="00560C19"/>
    <w:rsid w:val="00561704"/>
    <w:rsid w:val="005629B4"/>
    <w:rsid w:val="00562B5F"/>
    <w:rsid w:val="00563B37"/>
    <w:rsid w:val="00565411"/>
    <w:rsid w:val="00566B5E"/>
    <w:rsid w:val="00567D8D"/>
    <w:rsid w:val="005716CA"/>
    <w:rsid w:val="00572313"/>
    <w:rsid w:val="00572824"/>
    <w:rsid w:val="00573965"/>
    <w:rsid w:val="00576CFB"/>
    <w:rsid w:val="005809B1"/>
    <w:rsid w:val="005814B7"/>
    <w:rsid w:val="00584D8C"/>
    <w:rsid w:val="00585BDF"/>
    <w:rsid w:val="00585C2C"/>
    <w:rsid w:val="005943FD"/>
    <w:rsid w:val="0059444F"/>
    <w:rsid w:val="00595402"/>
    <w:rsid w:val="005A00FC"/>
    <w:rsid w:val="005A0697"/>
    <w:rsid w:val="005A1B74"/>
    <w:rsid w:val="005A1CA2"/>
    <w:rsid w:val="005A4CBA"/>
    <w:rsid w:val="005A6346"/>
    <w:rsid w:val="005A654E"/>
    <w:rsid w:val="005A6814"/>
    <w:rsid w:val="005A6932"/>
    <w:rsid w:val="005A69E1"/>
    <w:rsid w:val="005A71F5"/>
    <w:rsid w:val="005B0593"/>
    <w:rsid w:val="005B0BF7"/>
    <w:rsid w:val="005B55F3"/>
    <w:rsid w:val="005B69A3"/>
    <w:rsid w:val="005C4FDD"/>
    <w:rsid w:val="005C6A81"/>
    <w:rsid w:val="005D0515"/>
    <w:rsid w:val="005D3572"/>
    <w:rsid w:val="005D44CB"/>
    <w:rsid w:val="005D4897"/>
    <w:rsid w:val="005D55E2"/>
    <w:rsid w:val="005D5AE7"/>
    <w:rsid w:val="005E0C10"/>
    <w:rsid w:val="005E13A1"/>
    <w:rsid w:val="005E3DAA"/>
    <w:rsid w:val="005E47EB"/>
    <w:rsid w:val="005F1CDC"/>
    <w:rsid w:val="005F2924"/>
    <w:rsid w:val="005F39B8"/>
    <w:rsid w:val="005F3EEE"/>
    <w:rsid w:val="005F5613"/>
    <w:rsid w:val="005F5BFF"/>
    <w:rsid w:val="005F64EE"/>
    <w:rsid w:val="005F6B76"/>
    <w:rsid w:val="006001BF"/>
    <w:rsid w:val="00600DE7"/>
    <w:rsid w:val="00605795"/>
    <w:rsid w:val="00606E84"/>
    <w:rsid w:val="00610295"/>
    <w:rsid w:val="0061345D"/>
    <w:rsid w:val="006138BE"/>
    <w:rsid w:val="006150BB"/>
    <w:rsid w:val="006213AA"/>
    <w:rsid w:val="00621F8C"/>
    <w:rsid w:val="00622654"/>
    <w:rsid w:val="00622C35"/>
    <w:rsid w:val="00623935"/>
    <w:rsid w:val="00625C69"/>
    <w:rsid w:val="006314CE"/>
    <w:rsid w:val="00632E37"/>
    <w:rsid w:val="00632E6C"/>
    <w:rsid w:val="00632F13"/>
    <w:rsid w:val="0064066B"/>
    <w:rsid w:val="00640677"/>
    <w:rsid w:val="0064257E"/>
    <w:rsid w:val="00645644"/>
    <w:rsid w:val="00646F8A"/>
    <w:rsid w:val="00652280"/>
    <w:rsid w:val="006549E5"/>
    <w:rsid w:val="00654D32"/>
    <w:rsid w:val="00657CF2"/>
    <w:rsid w:val="00662508"/>
    <w:rsid w:val="006629D4"/>
    <w:rsid w:val="006630DE"/>
    <w:rsid w:val="006632F4"/>
    <w:rsid w:val="00663FF6"/>
    <w:rsid w:val="0066453F"/>
    <w:rsid w:val="0066677A"/>
    <w:rsid w:val="00672BB1"/>
    <w:rsid w:val="00673635"/>
    <w:rsid w:val="00675399"/>
    <w:rsid w:val="00675C18"/>
    <w:rsid w:val="00677997"/>
    <w:rsid w:val="006809F8"/>
    <w:rsid w:val="006812D7"/>
    <w:rsid w:val="00682C1C"/>
    <w:rsid w:val="00683490"/>
    <w:rsid w:val="00685039"/>
    <w:rsid w:val="0068505F"/>
    <w:rsid w:val="00685DA7"/>
    <w:rsid w:val="00690556"/>
    <w:rsid w:val="006909EB"/>
    <w:rsid w:val="00691576"/>
    <w:rsid w:val="00694D34"/>
    <w:rsid w:val="00694EEA"/>
    <w:rsid w:val="006A01E0"/>
    <w:rsid w:val="006A24B0"/>
    <w:rsid w:val="006A2AC1"/>
    <w:rsid w:val="006A63CA"/>
    <w:rsid w:val="006B2C4B"/>
    <w:rsid w:val="006B40B2"/>
    <w:rsid w:val="006B7939"/>
    <w:rsid w:val="006C11BF"/>
    <w:rsid w:val="006C3CD0"/>
    <w:rsid w:val="006C4376"/>
    <w:rsid w:val="006C47F4"/>
    <w:rsid w:val="006C5C90"/>
    <w:rsid w:val="006C6972"/>
    <w:rsid w:val="006C6AE6"/>
    <w:rsid w:val="006C7A37"/>
    <w:rsid w:val="006D132C"/>
    <w:rsid w:val="006D143E"/>
    <w:rsid w:val="006D1F73"/>
    <w:rsid w:val="006D24A1"/>
    <w:rsid w:val="006D26AC"/>
    <w:rsid w:val="006D4FA7"/>
    <w:rsid w:val="006D5A2D"/>
    <w:rsid w:val="006D6BB3"/>
    <w:rsid w:val="006D7C0B"/>
    <w:rsid w:val="006E04D6"/>
    <w:rsid w:val="006E3110"/>
    <w:rsid w:val="006E3D11"/>
    <w:rsid w:val="006E434A"/>
    <w:rsid w:val="006E4670"/>
    <w:rsid w:val="006E49CA"/>
    <w:rsid w:val="006E5AE0"/>
    <w:rsid w:val="006E7002"/>
    <w:rsid w:val="006F2951"/>
    <w:rsid w:val="006F2EBB"/>
    <w:rsid w:val="006F5570"/>
    <w:rsid w:val="00703A84"/>
    <w:rsid w:val="00704CE0"/>
    <w:rsid w:val="00706441"/>
    <w:rsid w:val="00712D05"/>
    <w:rsid w:val="007139C2"/>
    <w:rsid w:val="00716CA4"/>
    <w:rsid w:val="00722F0E"/>
    <w:rsid w:val="00722FB0"/>
    <w:rsid w:val="00723A25"/>
    <w:rsid w:val="00724313"/>
    <w:rsid w:val="00725732"/>
    <w:rsid w:val="00726322"/>
    <w:rsid w:val="00726CCB"/>
    <w:rsid w:val="00727A97"/>
    <w:rsid w:val="007308FA"/>
    <w:rsid w:val="007318AF"/>
    <w:rsid w:val="007318F9"/>
    <w:rsid w:val="00733CC2"/>
    <w:rsid w:val="007347E9"/>
    <w:rsid w:val="00736AC4"/>
    <w:rsid w:val="0073786C"/>
    <w:rsid w:val="00741C36"/>
    <w:rsid w:val="007422EF"/>
    <w:rsid w:val="007426F5"/>
    <w:rsid w:val="00742A57"/>
    <w:rsid w:val="00742D29"/>
    <w:rsid w:val="00743AE2"/>
    <w:rsid w:val="00743DE1"/>
    <w:rsid w:val="0074547F"/>
    <w:rsid w:val="00745EAF"/>
    <w:rsid w:val="00746CF8"/>
    <w:rsid w:val="0074738F"/>
    <w:rsid w:val="007476D6"/>
    <w:rsid w:val="0075236D"/>
    <w:rsid w:val="00752ADF"/>
    <w:rsid w:val="00753F10"/>
    <w:rsid w:val="0075640C"/>
    <w:rsid w:val="00760E54"/>
    <w:rsid w:val="007622EA"/>
    <w:rsid w:val="00762589"/>
    <w:rsid w:val="0076497A"/>
    <w:rsid w:val="00765091"/>
    <w:rsid w:val="00766C20"/>
    <w:rsid w:val="007671A8"/>
    <w:rsid w:val="007708E1"/>
    <w:rsid w:val="00774583"/>
    <w:rsid w:val="00775669"/>
    <w:rsid w:val="00776AA7"/>
    <w:rsid w:val="00777B5C"/>
    <w:rsid w:val="0078155D"/>
    <w:rsid w:val="007833EE"/>
    <w:rsid w:val="00784B27"/>
    <w:rsid w:val="00787114"/>
    <w:rsid w:val="0078797D"/>
    <w:rsid w:val="00787A22"/>
    <w:rsid w:val="00787C99"/>
    <w:rsid w:val="007903D1"/>
    <w:rsid w:val="00790762"/>
    <w:rsid w:val="00790F37"/>
    <w:rsid w:val="00791BE3"/>
    <w:rsid w:val="00792DB2"/>
    <w:rsid w:val="0079583D"/>
    <w:rsid w:val="007A0E5A"/>
    <w:rsid w:val="007A401E"/>
    <w:rsid w:val="007A40A4"/>
    <w:rsid w:val="007A43A0"/>
    <w:rsid w:val="007A5EE6"/>
    <w:rsid w:val="007B2C77"/>
    <w:rsid w:val="007B5718"/>
    <w:rsid w:val="007B61CD"/>
    <w:rsid w:val="007C03D4"/>
    <w:rsid w:val="007C08BB"/>
    <w:rsid w:val="007C28C7"/>
    <w:rsid w:val="007C63BF"/>
    <w:rsid w:val="007D28EC"/>
    <w:rsid w:val="007D3442"/>
    <w:rsid w:val="007D37CA"/>
    <w:rsid w:val="007D435F"/>
    <w:rsid w:val="007D43E8"/>
    <w:rsid w:val="007D55AE"/>
    <w:rsid w:val="007D6B73"/>
    <w:rsid w:val="007E12DE"/>
    <w:rsid w:val="007E137E"/>
    <w:rsid w:val="007E1DB9"/>
    <w:rsid w:val="007E2A18"/>
    <w:rsid w:val="007E403D"/>
    <w:rsid w:val="007E5A22"/>
    <w:rsid w:val="007E5F56"/>
    <w:rsid w:val="007E7E3F"/>
    <w:rsid w:val="007F05AB"/>
    <w:rsid w:val="007F063F"/>
    <w:rsid w:val="007F1998"/>
    <w:rsid w:val="007F29B2"/>
    <w:rsid w:val="007F2F45"/>
    <w:rsid w:val="007F354B"/>
    <w:rsid w:val="007F3C06"/>
    <w:rsid w:val="007F4F1D"/>
    <w:rsid w:val="007F5E52"/>
    <w:rsid w:val="007F7160"/>
    <w:rsid w:val="007F74B4"/>
    <w:rsid w:val="00800E41"/>
    <w:rsid w:val="00801CB5"/>
    <w:rsid w:val="0080316E"/>
    <w:rsid w:val="00803618"/>
    <w:rsid w:val="00803FCD"/>
    <w:rsid w:val="00810AC3"/>
    <w:rsid w:val="00817228"/>
    <w:rsid w:val="00822A02"/>
    <w:rsid w:val="00823DAA"/>
    <w:rsid w:val="008245E9"/>
    <w:rsid w:val="0082485F"/>
    <w:rsid w:val="008255DA"/>
    <w:rsid w:val="0083026C"/>
    <w:rsid w:val="00831150"/>
    <w:rsid w:val="00832997"/>
    <w:rsid w:val="00834423"/>
    <w:rsid w:val="00834F22"/>
    <w:rsid w:val="00835AB9"/>
    <w:rsid w:val="00837AEA"/>
    <w:rsid w:val="00843149"/>
    <w:rsid w:val="008454AB"/>
    <w:rsid w:val="00845A7C"/>
    <w:rsid w:val="00845D86"/>
    <w:rsid w:val="00846CD8"/>
    <w:rsid w:val="00847961"/>
    <w:rsid w:val="00852A79"/>
    <w:rsid w:val="0085308E"/>
    <w:rsid w:val="00855A9E"/>
    <w:rsid w:val="0086032B"/>
    <w:rsid w:val="00862200"/>
    <w:rsid w:val="008657FA"/>
    <w:rsid w:val="00866081"/>
    <w:rsid w:val="00866261"/>
    <w:rsid w:val="0086642A"/>
    <w:rsid w:val="008665C1"/>
    <w:rsid w:val="008667F5"/>
    <w:rsid w:val="008670B8"/>
    <w:rsid w:val="008673D3"/>
    <w:rsid w:val="0087057B"/>
    <w:rsid w:val="008706B8"/>
    <w:rsid w:val="0087234C"/>
    <w:rsid w:val="008732E6"/>
    <w:rsid w:val="00874EF7"/>
    <w:rsid w:val="0087520E"/>
    <w:rsid w:val="00875C3D"/>
    <w:rsid w:val="00877405"/>
    <w:rsid w:val="00877493"/>
    <w:rsid w:val="00881D66"/>
    <w:rsid w:val="00881F2A"/>
    <w:rsid w:val="00884C89"/>
    <w:rsid w:val="00885A3A"/>
    <w:rsid w:val="00886ECD"/>
    <w:rsid w:val="00887679"/>
    <w:rsid w:val="008A1787"/>
    <w:rsid w:val="008A1BEC"/>
    <w:rsid w:val="008A37CD"/>
    <w:rsid w:val="008A40BC"/>
    <w:rsid w:val="008A43F0"/>
    <w:rsid w:val="008A5548"/>
    <w:rsid w:val="008A6C0C"/>
    <w:rsid w:val="008A6E99"/>
    <w:rsid w:val="008A6FEA"/>
    <w:rsid w:val="008A7908"/>
    <w:rsid w:val="008B05DD"/>
    <w:rsid w:val="008B0A95"/>
    <w:rsid w:val="008B0C68"/>
    <w:rsid w:val="008B132E"/>
    <w:rsid w:val="008B3BF2"/>
    <w:rsid w:val="008C02B1"/>
    <w:rsid w:val="008C153A"/>
    <w:rsid w:val="008C1A9B"/>
    <w:rsid w:val="008C22A7"/>
    <w:rsid w:val="008C54B9"/>
    <w:rsid w:val="008C605C"/>
    <w:rsid w:val="008C64EC"/>
    <w:rsid w:val="008C6C4F"/>
    <w:rsid w:val="008C7CC9"/>
    <w:rsid w:val="008D0175"/>
    <w:rsid w:val="008D06DF"/>
    <w:rsid w:val="008D0816"/>
    <w:rsid w:val="008D12BB"/>
    <w:rsid w:val="008D2606"/>
    <w:rsid w:val="008D49AB"/>
    <w:rsid w:val="008D4AC2"/>
    <w:rsid w:val="008D52D9"/>
    <w:rsid w:val="008D5CDB"/>
    <w:rsid w:val="008D5E9A"/>
    <w:rsid w:val="008D64DF"/>
    <w:rsid w:val="008D72D8"/>
    <w:rsid w:val="008E07F3"/>
    <w:rsid w:val="008E15DC"/>
    <w:rsid w:val="008E1661"/>
    <w:rsid w:val="008E1763"/>
    <w:rsid w:val="008E3640"/>
    <w:rsid w:val="008F726F"/>
    <w:rsid w:val="008F793E"/>
    <w:rsid w:val="00904AA2"/>
    <w:rsid w:val="00907632"/>
    <w:rsid w:val="00907F02"/>
    <w:rsid w:val="0091035C"/>
    <w:rsid w:val="009110DB"/>
    <w:rsid w:val="00912F90"/>
    <w:rsid w:val="00914FCB"/>
    <w:rsid w:val="00915D99"/>
    <w:rsid w:val="009238E1"/>
    <w:rsid w:val="00923DBE"/>
    <w:rsid w:val="009247BC"/>
    <w:rsid w:val="009326F8"/>
    <w:rsid w:val="00932E54"/>
    <w:rsid w:val="009339FB"/>
    <w:rsid w:val="0093692A"/>
    <w:rsid w:val="00940A7F"/>
    <w:rsid w:val="00940CE7"/>
    <w:rsid w:val="009419D7"/>
    <w:rsid w:val="009423E4"/>
    <w:rsid w:val="00945AC6"/>
    <w:rsid w:val="009462DF"/>
    <w:rsid w:val="00946A43"/>
    <w:rsid w:val="00950C6B"/>
    <w:rsid w:val="00950DCE"/>
    <w:rsid w:val="009517A9"/>
    <w:rsid w:val="00955128"/>
    <w:rsid w:val="00956894"/>
    <w:rsid w:val="00961F96"/>
    <w:rsid w:val="00962DEA"/>
    <w:rsid w:val="009630DF"/>
    <w:rsid w:val="009639C9"/>
    <w:rsid w:val="00964145"/>
    <w:rsid w:val="00964CCB"/>
    <w:rsid w:val="00964DF3"/>
    <w:rsid w:val="00965390"/>
    <w:rsid w:val="00965F2F"/>
    <w:rsid w:val="009664EF"/>
    <w:rsid w:val="009673A0"/>
    <w:rsid w:val="009678BE"/>
    <w:rsid w:val="00967D08"/>
    <w:rsid w:val="00970448"/>
    <w:rsid w:val="009711B2"/>
    <w:rsid w:val="00973048"/>
    <w:rsid w:val="00975526"/>
    <w:rsid w:val="009800E3"/>
    <w:rsid w:val="009822AA"/>
    <w:rsid w:val="0098230A"/>
    <w:rsid w:val="00983018"/>
    <w:rsid w:val="00983BDB"/>
    <w:rsid w:val="0098463C"/>
    <w:rsid w:val="009860AC"/>
    <w:rsid w:val="00986B06"/>
    <w:rsid w:val="00992A73"/>
    <w:rsid w:val="00993267"/>
    <w:rsid w:val="0099343B"/>
    <w:rsid w:val="00994640"/>
    <w:rsid w:val="0099576A"/>
    <w:rsid w:val="00996982"/>
    <w:rsid w:val="00997E59"/>
    <w:rsid w:val="009A0233"/>
    <w:rsid w:val="009A2FCA"/>
    <w:rsid w:val="009A43AF"/>
    <w:rsid w:val="009A4F31"/>
    <w:rsid w:val="009A574B"/>
    <w:rsid w:val="009A77CF"/>
    <w:rsid w:val="009B0734"/>
    <w:rsid w:val="009B156A"/>
    <w:rsid w:val="009C0272"/>
    <w:rsid w:val="009C084D"/>
    <w:rsid w:val="009C19C4"/>
    <w:rsid w:val="009C3D44"/>
    <w:rsid w:val="009C477A"/>
    <w:rsid w:val="009D1107"/>
    <w:rsid w:val="009D1E24"/>
    <w:rsid w:val="009D21A7"/>
    <w:rsid w:val="009D268E"/>
    <w:rsid w:val="009D2AB9"/>
    <w:rsid w:val="009D2DAE"/>
    <w:rsid w:val="009D344D"/>
    <w:rsid w:val="009D3F1E"/>
    <w:rsid w:val="009D54AA"/>
    <w:rsid w:val="009D58DF"/>
    <w:rsid w:val="009D5D62"/>
    <w:rsid w:val="009D7A8E"/>
    <w:rsid w:val="009E1759"/>
    <w:rsid w:val="009E2EC8"/>
    <w:rsid w:val="009E438F"/>
    <w:rsid w:val="009E5063"/>
    <w:rsid w:val="009E60A3"/>
    <w:rsid w:val="009F01F4"/>
    <w:rsid w:val="009F1D99"/>
    <w:rsid w:val="009F31A0"/>
    <w:rsid w:val="009F479B"/>
    <w:rsid w:val="009F69C9"/>
    <w:rsid w:val="009F6C96"/>
    <w:rsid w:val="009F75DE"/>
    <w:rsid w:val="009F789B"/>
    <w:rsid w:val="00A01813"/>
    <w:rsid w:val="00A02257"/>
    <w:rsid w:val="00A028E3"/>
    <w:rsid w:val="00A02DCE"/>
    <w:rsid w:val="00A03714"/>
    <w:rsid w:val="00A057F3"/>
    <w:rsid w:val="00A0685F"/>
    <w:rsid w:val="00A10514"/>
    <w:rsid w:val="00A1177C"/>
    <w:rsid w:val="00A131E7"/>
    <w:rsid w:val="00A1382A"/>
    <w:rsid w:val="00A22081"/>
    <w:rsid w:val="00A232BD"/>
    <w:rsid w:val="00A23600"/>
    <w:rsid w:val="00A238E3"/>
    <w:rsid w:val="00A269E7"/>
    <w:rsid w:val="00A304A6"/>
    <w:rsid w:val="00A30CD2"/>
    <w:rsid w:val="00A31249"/>
    <w:rsid w:val="00A339A4"/>
    <w:rsid w:val="00A35463"/>
    <w:rsid w:val="00A4121A"/>
    <w:rsid w:val="00A42D8A"/>
    <w:rsid w:val="00A4335E"/>
    <w:rsid w:val="00A44C78"/>
    <w:rsid w:val="00A45545"/>
    <w:rsid w:val="00A46F94"/>
    <w:rsid w:val="00A47C88"/>
    <w:rsid w:val="00A47E1F"/>
    <w:rsid w:val="00A52D38"/>
    <w:rsid w:val="00A53ED6"/>
    <w:rsid w:val="00A56A11"/>
    <w:rsid w:val="00A57987"/>
    <w:rsid w:val="00A606D1"/>
    <w:rsid w:val="00A63BAC"/>
    <w:rsid w:val="00A71246"/>
    <w:rsid w:val="00A71B3B"/>
    <w:rsid w:val="00A73146"/>
    <w:rsid w:val="00A73655"/>
    <w:rsid w:val="00A76663"/>
    <w:rsid w:val="00A7683A"/>
    <w:rsid w:val="00A77AC1"/>
    <w:rsid w:val="00A80164"/>
    <w:rsid w:val="00A811C3"/>
    <w:rsid w:val="00A8247D"/>
    <w:rsid w:val="00A82EBF"/>
    <w:rsid w:val="00A84354"/>
    <w:rsid w:val="00A86B7E"/>
    <w:rsid w:val="00A877C2"/>
    <w:rsid w:val="00A87E68"/>
    <w:rsid w:val="00A907B4"/>
    <w:rsid w:val="00A91248"/>
    <w:rsid w:val="00A93AA4"/>
    <w:rsid w:val="00A94B33"/>
    <w:rsid w:val="00A956D6"/>
    <w:rsid w:val="00A95BE5"/>
    <w:rsid w:val="00A97059"/>
    <w:rsid w:val="00AA0784"/>
    <w:rsid w:val="00AA18C3"/>
    <w:rsid w:val="00AA1DBC"/>
    <w:rsid w:val="00AA5393"/>
    <w:rsid w:val="00AA5884"/>
    <w:rsid w:val="00AB3B59"/>
    <w:rsid w:val="00AB734E"/>
    <w:rsid w:val="00AB79C6"/>
    <w:rsid w:val="00AC01CE"/>
    <w:rsid w:val="00AC0676"/>
    <w:rsid w:val="00AC07DB"/>
    <w:rsid w:val="00AC0BB6"/>
    <w:rsid w:val="00AC0D28"/>
    <w:rsid w:val="00AD08C3"/>
    <w:rsid w:val="00AD1C5A"/>
    <w:rsid w:val="00AD2AAA"/>
    <w:rsid w:val="00AD44AC"/>
    <w:rsid w:val="00AD48DF"/>
    <w:rsid w:val="00AD6E9A"/>
    <w:rsid w:val="00AD746E"/>
    <w:rsid w:val="00AE1A26"/>
    <w:rsid w:val="00AE1BE1"/>
    <w:rsid w:val="00AE1E61"/>
    <w:rsid w:val="00AE25B8"/>
    <w:rsid w:val="00AE60FF"/>
    <w:rsid w:val="00AE6EE2"/>
    <w:rsid w:val="00AE7054"/>
    <w:rsid w:val="00AE75D2"/>
    <w:rsid w:val="00AF039C"/>
    <w:rsid w:val="00AF0FDC"/>
    <w:rsid w:val="00AF1CA6"/>
    <w:rsid w:val="00AF3157"/>
    <w:rsid w:val="00AF3932"/>
    <w:rsid w:val="00AF67E4"/>
    <w:rsid w:val="00B05D50"/>
    <w:rsid w:val="00B0671B"/>
    <w:rsid w:val="00B1059C"/>
    <w:rsid w:val="00B10D5A"/>
    <w:rsid w:val="00B13BA1"/>
    <w:rsid w:val="00B15A39"/>
    <w:rsid w:val="00B16CFE"/>
    <w:rsid w:val="00B16F42"/>
    <w:rsid w:val="00B1708C"/>
    <w:rsid w:val="00B21718"/>
    <w:rsid w:val="00B21FAA"/>
    <w:rsid w:val="00B22248"/>
    <w:rsid w:val="00B2389B"/>
    <w:rsid w:val="00B247CF"/>
    <w:rsid w:val="00B25FF1"/>
    <w:rsid w:val="00B30498"/>
    <w:rsid w:val="00B32AD7"/>
    <w:rsid w:val="00B345B1"/>
    <w:rsid w:val="00B41FDB"/>
    <w:rsid w:val="00B42AAB"/>
    <w:rsid w:val="00B434BA"/>
    <w:rsid w:val="00B46929"/>
    <w:rsid w:val="00B46A3D"/>
    <w:rsid w:val="00B4741E"/>
    <w:rsid w:val="00B47717"/>
    <w:rsid w:val="00B53E13"/>
    <w:rsid w:val="00B56D23"/>
    <w:rsid w:val="00B57414"/>
    <w:rsid w:val="00B57B1C"/>
    <w:rsid w:val="00B61B1C"/>
    <w:rsid w:val="00B64D7C"/>
    <w:rsid w:val="00B64E7D"/>
    <w:rsid w:val="00B6526A"/>
    <w:rsid w:val="00B6553A"/>
    <w:rsid w:val="00B65BAF"/>
    <w:rsid w:val="00B674CC"/>
    <w:rsid w:val="00B67711"/>
    <w:rsid w:val="00B75915"/>
    <w:rsid w:val="00B76A5E"/>
    <w:rsid w:val="00B77A6E"/>
    <w:rsid w:val="00B811B0"/>
    <w:rsid w:val="00B813E6"/>
    <w:rsid w:val="00B82C30"/>
    <w:rsid w:val="00B8437A"/>
    <w:rsid w:val="00B85BAB"/>
    <w:rsid w:val="00B91257"/>
    <w:rsid w:val="00B917DB"/>
    <w:rsid w:val="00B917EA"/>
    <w:rsid w:val="00B92AB3"/>
    <w:rsid w:val="00B94707"/>
    <w:rsid w:val="00B94B9C"/>
    <w:rsid w:val="00B960F9"/>
    <w:rsid w:val="00BA5488"/>
    <w:rsid w:val="00BA55E8"/>
    <w:rsid w:val="00BA61EC"/>
    <w:rsid w:val="00BB0D88"/>
    <w:rsid w:val="00BB3BBA"/>
    <w:rsid w:val="00BB3D92"/>
    <w:rsid w:val="00BB41F2"/>
    <w:rsid w:val="00BB4D19"/>
    <w:rsid w:val="00BD068A"/>
    <w:rsid w:val="00BD2B28"/>
    <w:rsid w:val="00BE1844"/>
    <w:rsid w:val="00BE1A55"/>
    <w:rsid w:val="00BE1CBC"/>
    <w:rsid w:val="00BE2065"/>
    <w:rsid w:val="00BE3164"/>
    <w:rsid w:val="00BF1D0F"/>
    <w:rsid w:val="00BF48E7"/>
    <w:rsid w:val="00C00293"/>
    <w:rsid w:val="00C00A67"/>
    <w:rsid w:val="00C01835"/>
    <w:rsid w:val="00C03222"/>
    <w:rsid w:val="00C07C94"/>
    <w:rsid w:val="00C10AE2"/>
    <w:rsid w:val="00C10C51"/>
    <w:rsid w:val="00C11E0A"/>
    <w:rsid w:val="00C12EE2"/>
    <w:rsid w:val="00C15F51"/>
    <w:rsid w:val="00C1640F"/>
    <w:rsid w:val="00C16C94"/>
    <w:rsid w:val="00C170FA"/>
    <w:rsid w:val="00C207FC"/>
    <w:rsid w:val="00C21382"/>
    <w:rsid w:val="00C22CB6"/>
    <w:rsid w:val="00C24C61"/>
    <w:rsid w:val="00C25626"/>
    <w:rsid w:val="00C27859"/>
    <w:rsid w:val="00C27D98"/>
    <w:rsid w:val="00C3081D"/>
    <w:rsid w:val="00C31520"/>
    <w:rsid w:val="00C32C1F"/>
    <w:rsid w:val="00C34ACA"/>
    <w:rsid w:val="00C35413"/>
    <w:rsid w:val="00C40860"/>
    <w:rsid w:val="00C40AA7"/>
    <w:rsid w:val="00C40E3B"/>
    <w:rsid w:val="00C410A9"/>
    <w:rsid w:val="00C421CD"/>
    <w:rsid w:val="00C42C98"/>
    <w:rsid w:val="00C45BF4"/>
    <w:rsid w:val="00C45C10"/>
    <w:rsid w:val="00C47509"/>
    <w:rsid w:val="00C5700A"/>
    <w:rsid w:val="00C57E51"/>
    <w:rsid w:val="00C6248D"/>
    <w:rsid w:val="00C627F6"/>
    <w:rsid w:val="00C63115"/>
    <w:rsid w:val="00C633CF"/>
    <w:rsid w:val="00C64BC9"/>
    <w:rsid w:val="00C65B68"/>
    <w:rsid w:val="00C65CB2"/>
    <w:rsid w:val="00C65FE3"/>
    <w:rsid w:val="00C7057E"/>
    <w:rsid w:val="00C718EC"/>
    <w:rsid w:val="00C74A8E"/>
    <w:rsid w:val="00C7683F"/>
    <w:rsid w:val="00C7721E"/>
    <w:rsid w:val="00C775CF"/>
    <w:rsid w:val="00C810AA"/>
    <w:rsid w:val="00C81535"/>
    <w:rsid w:val="00C8282D"/>
    <w:rsid w:val="00C837F8"/>
    <w:rsid w:val="00C87E93"/>
    <w:rsid w:val="00C91595"/>
    <w:rsid w:val="00C916A1"/>
    <w:rsid w:val="00C9252C"/>
    <w:rsid w:val="00C94BFD"/>
    <w:rsid w:val="00C95068"/>
    <w:rsid w:val="00C9560B"/>
    <w:rsid w:val="00CA1405"/>
    <w:rsid w:val="00CA39D7"/>
    <w:rsid w:val="00CB64F7"/>
    <w:rsid w:val="00CB67DF"/>
    <w:rsid w:val="00CB723C"/>
    <w:rsid w:val="00CC02B1"/>
    <w:rsid w:val="00CC0670"/>
    <w:rsid w:val="00CC5967"/>
    <w:rsid w:val="00CD0393"/>
    <w:rsid w:val="00CD03ED"/>
    <w:rsid w:val="00CD3EDA"/>
    <w:rsid w:val="00CD4FF4"/>
    <w:rsid w:val="00CD63EC"/>
    <w:rsid w:val="00CD6597"/>
    <w:rsid w:val="00CE08C7"/>
    <w:rsid w:val="00CE3046"/>
    <w:rsid w:val="00CE5EE2"/>
    <w:rsid w:val="00CE624B"/>
    <w:rsid w:val="00CF3818"/>
    <w:rsid w:val="00CF6482"/>
    <w:rsid w:val="00D0145F"/>
    <w:rsid w:val="00D017C9"/>
    <w:rsid w:val="00D03177"/>
    <w:rsid w:val="00D039B9"/>
    <w:rsid w:val="00D0500D"/>
    <w:rsid w:val="00D0572B"/>
    <w:rsid w:val="00D061FC"/>
    <w:rsid w:val="00D07E97"/>
    <w:rsid w:val="00D10093"/>
    <w:rsid w:val="00D144E8"/>
    <w:rsid w:val="00D14D6F"/>
    <w:rsid w:val="00D158FB"/>
    <w:rsid w:val="00D17B98"/>
    <w:rsid w:val="00D227DF"/>
    <w:rsid w:val="00D25BAA"/>
    <w:rsid w:val="00D32253"/>
    <w:rsid w:val="00D32D5D"/>
    <w:rsid w:val="00D33689"/>
    <w:rsid w:val="00D34730"/>
    <w:rsid w:val="00D3494D"/>
    <w:rsid w:val="00D34EF1"/>
    <w:rsid w:val="00D3740C"/>
    <w:rsid w:val="00D409C2"/>
    <w:rsid w:val="00D4507A"/>
    <w:rsid w:val="00D469BC"/>
    <w:rsid w:val="00D47C9B"/>
    <w:rsid w:val="00D47EB6"/>
    <w:rsid w:val="00D523BA"/>
    <w:rsid w:val="00D53948"/>
    <w:rsid w:val="00D54AF5"/>
    <w:rsid w:val="00D54C08"/>
    <w:rsid w:val="00D56952"/>
    <w:rsid w:val="00D5706D"/>
    <w:rsid w:val="00D57552"/>
    <w:rsid w:val="00D61E39"/>
    <w:rsid w:val="00D6262C"/>
    <w:rsid w:val="00D62958"/>
    <w:rsid w:val="00D641FB"/>
    <w:rsid w:val="00D65925"/>
    <w:rsid w:val="00D67DA1"/>
    <w:rsid w:val="00D72221"/>
    <w:rsid w:val="00D75AE7"/>
    <w:rsid w:val="00D760FE"/>
    <w:rsid w:val="00D804AB"/>
    <w:rsid w:val="00D81147"/>
    <w:rsid w:val="00D816A0"/>
    <w:rsid w:val="00D93BCC"/>
    <w:rsid w:val="00D94C5E"/>
    <w:rsid w:val="00D97489"/>
    <w:rsid w:val="00DA1C4D"/>
    <w:rsid w:val="00DA4830"/>
    <w:rsid w:val="00DA48D9"/>
    <w:rsid w:val="00DA5340"/>
    <w:rsid w:val="00DA6A31"/>
    <w:rsid w:val="00DA6CE0"/>
    <w:rsid w:val="00DA7E7F"/>
    <w:rsid w:val="00DB4CBA"/>
    <w:rsid w:val="00DB54BB"/>
    <w:rsid w:val="00DB6E57"/>
    <w:rsid w:val="00DC2839"/>
    <w:rsid w:val="00DC3899"/>
    <w:rsid w:val="00DC4348"/>
    <w:rsid w:val="00DC4FC1"/>
    <w:rsid w:val="00DC5657"/>
    <w:rsid w:val="00DC687E"/>
    <w:rsid w:val="00DC73DC"/>
    <w:rsid w:val="00DC7BAC"/>
    <w:rsid w:val="00DD0D3A"/>
    <w:rsid w:val="00DD1F56"/>
    <w:rsid w:val="00DD3AE0"/>
    <w:rsid w:val="00DD4B5B"/>
    <w:rsid w:val="00DD4BBD"/>
    <w:rsid w:val="00DD641B"/>
    <w:rsid w:val="00DD6DC6"/>
    <w:rsid w:val="00DE0207"/>
    <w:rsid w:val="00DE096C"/>
    <w:rsid w:val="00DE61A3"/>
    <w:rsid w:val="00DF0E3E"/>
    <w:rsid w:val="00DF12FF"/>
    <w:rsid w:val="00DF2709"/>
    <w:rsid w:val="00DF2962"/>
    <w:rsid w:val="00DF45EF"/>
    <w:rsid w:val="00DF470C"/>
    <w:rsid w:val="00DF531B"/>
    <w:rsid w:val="00DF5898"/>
    <w:rsid w:val="00DF7AB9"/>
    <w:rsid w:val="00E02068"/>
    <w:rsid w:val="00E0752A"/>
    <w:rsid w:val="00E0783F"/>
    <w:rsid w:val="00E11452"/>
    <w:rsid w:val="00E14004"/>
    <w:rsid w:val="00E1669E"/>
    <w:rsid w:val="00E230DD"/>
    <w:rsid w:val="00E249DE"/>
    <w:rsid w:val="00E25525"/>
    <w:rsid w:val="00E25853"/>
    <w:rsid w:val="00E27FF1"/>
    <w:rsid w:val="00E30167"/>
    <w:rsid w:val="00E35555"/>
    <w:rsid w:val="00E3642F"/>
    <w:rsid w:val="00E37F59"/>
    <w:rsid w:val="00E40049"/>
    <w:rsid w:val="00E40C8F"/>
    <w:rsid w:val="00E41E43"/>
    <w:rsid w:val="00E41E8E"/>
    <w:rsid w:val="00E41FF3"/>
    <w:rsid w:val="00E421EF"/>
    <w:rsid w:val="00E44897"/>
    <w:rsid w:val="00E5092E"/>
    <w:rsid w:val="00E5649F"/>
    <w:rsid w:val="00E5657E"/>
    <w:rsid w:val="00E62A3E"/>
    <w:rsid w:val="00E70221"/>
    <w:rsid w:val="00E73039"/>
    <w:rsid w:val="00E73B73"/>
    <w:rsid w:val="00E77C5C"/>
    <w:rsid w:val="00E8104E"/>
    <w:rsid w:val="00E84DF0"/>
    <w:rsid w:val="00E85533"/>
    <w:rsid w:val="00E85E53"/>
    <w:rsid w:val="00E91269"/>
    <w:rsid w:val="00E92538"/>
    <w:rsid w:val="00E93AB2"/>
    <w:rsid w:val="00E94508"/>
    <w:rsid w:val="00E94794"/>
    <w:rsid w:val="00E95245"/>
    <w:rsid w:val="00E95A06"/>
    <w:rsid w:val="00E963EE"/>
    <w:rsid w:val="00E965AE"/>
    <w:rsid w:val="00E97E8B"/>
    <w:rsid w:val="00EA249C"/>
    <w:rsid w:val="00EA351C"/>
    <w:rsid w:val="00EA377B"/>
    <w:rsid w:val="00EA39CE"/>
    <w:rsid w:val="00EA3B97"/>
    <w:rsid w:val="00EA4FA5"/>
    <w:rsid w:val="00EA5D84"/>
    <w:rsid w:val="00EA6A91"/>
    <w:rsid w:val="00EB05D8"/>
    <w:rsid w:val="00EB08E2"/>
    <w:rsid w:val="00EB2137"/>
    <w:rsid w:val="00EB25EA"/>
    <w:rsid w:val="00EB5786"/>
    <w:rsid w:val="00EB5C64"/>
    <w:rsid w:val="00EB5CC7"/>
    <w:rsid w:val="00EC0040"/>
    <w:rsid w:val="00EC1FBF"/>
    <w:rsid w:val="00EC3591"/>
    <w:rsid w:val="00EC5EAF"/>
    <w:rsid w:val="00EE1301"/>
    <w:rsid w:val="00EE152C"/>
    <w:rsid w:val="00EE204D"/>
    <w:rsid w:val="00EE6108"/>
    <w:rsid w:val="00EE6A3B"/>
    <w:rsid w:val="00EF06FA"/>
    <w:rsid w:val="00EF10E9"/>
    <w:rsid w:val="00EF3079"/>
    <w:rsid w:val="00EF5053"/>
    <w:rsid w:val="00EF6CEB"/>
    <w:rsid w:val="00F034B1"/>
    <w:rsid w:val="00F047B8"/>
    <w:rsid w:val="00F10D9A"/>
    <w:rsid w:val="00F10FFE"/>
    <w:rsid w:val="00F12138"/>
    <w:rsid w:val="00F1254B"/>
    <w:rsid w:val="00F14A05"/>
    <w:rsid w:val="00F15BD2"/>
    <w:rsid w:val="00F166F9"/>
    <w:rsid w:val="00F168F2"/>
    <w:rsid w:val="00F16AE9"/>
    <w:rsid w:val="00F21061"/>
    <w:rsid w:val="00F22FC5"/>
    <w:rsid w:val="00F25D68"/>
    <w:rsid w:val="00F33023"/>
    <w:rsid w:val="00F357C0"/>
    <w:rsid w:val="00F360BF"/>
    <w:rsid w:val="00F414F7"/>
    <w:rsid w:val="00F42049"/>
    <w:rsid w:val="00F433A0"/>
    <w:rsid w:val="00F456BF"/>
    <w:rsid w:val="00F50647"/>
    <w:rsid w:val="00F530D0"/>
    <w:rsid w:val="00F54B52"/>
    <w:rsid w:val="00F55E80"/>
    <w:rsid w:val="00F5769F"/>
    <w:rsid w:val="00F606E9"/>
    <w:rsid w:val="00F611AF"/>
    <w:rsid w:val="00F624B0"/>
    <w:rsid w:val="00F62803"/>
    <w:rsid w:val="00F657D6"/>
    <w:rsid w:val="00F66ADD"/>
    <w:rsid w:val="00F67095"/>
    <w:rsid w:val="00F708B9"/>
    <w:rsid w:val="00F70E34"/>
    <w:rsid w:val="00F714D3"/>
    <w:rsid w:val="00F7305F"/>
    <w:rsid w:val="00F7520E"/>
    <w:rsid w:val="00F76DE4"/>
    <w:rsid w:val="00F81BFA"/>
    <w:rsid w:val="00F82C00"/>
    <w:rsid w:val="00F82CCC"/>
    <w:rsid w:val="00F83778"/>
    <w:rsid w:val="00F839F8"/>
    <w:rsid w:val="00F84F1D"/>
    <w:rsid w:val="00F85580"/>
    <w:rsid w:val="00F87F58"/>
    <w:rsid w:val="00F902F2"/>
    <w:rsid w:val="00F92E5C"/>
    <w:rsid w:val="00F9507B"/>
    <w:rsid w:val="00F956D4"/>
    <w:rsid w:val="00F96A3E"/>
    <w:rsid w:val="00F9723E"/>
    <w:rsid w:val="00FA0026"/>
    <w:rsid w:val="00FA0506"/>
    <w:rsid w:val="00FA0656"/>
    <w:rsid w:val="00FA2571"/>
    <w:rsid w:val="00FA773B"/>
    <w:rsid w:val="00FA7BA7"/>
    <w:rsid w:val="00FB241F"/>
    <w:rsid w:val="00FB4E37"/>
    <w:rsid w:val="00FB5C98"/>
    <w:rsid w:val="00FC2CD5"/>
    <w:rsid w:val="00FC3679"/>
    <w:rsid w:val="00FC3A5D"/>
    <w:rsid w:val="00FC44FC"/>
    <w:rsid w:val="00FC6C24"/>
    <w:rsid w:val="00FC7BF1"/>
    <w:rsid w:val="00FD0018"/>
    <w:rsid w:val="00FD0628"/>
    <w:rsid w:val="00FD1C3C"/>
    <w:rsid w:val="00FD210B"/>
    <w:rsid w:val="00FD46B7"/>
    <w:rsid w:val="00FD4ADB"/>
    <w:rsid w:val="00FD58C4"/>
    <w:rsid w:val="00FD62EF"/>
    <w:rsid w:val="00FD63EC"/>
    <w:rsid w:val="00FD6A54"/>
    <w:rsid w:val="00FD7482"/>
    <w:rsid w:val="00FE0085"/>
    <w:rsid w:val="00FE155D"/>
    <w:rsid w:val="00FE2C42"/>
    <w:rsid w:val="00FE2CC8"/>
    <w:rsid w:val="00FE35B9"/>
    <w:rsid w:val="00FE6482"/>
    <w:rsid w:val="00FE773B"/>
    <w:rsid w:val="00FF12C8"/>
    <w:rsid w:val="00FF1D1D"/>
    <w:rsid w:val="00FF1F1F"/>
    <w:rsid w:val="00FF5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1120E"/>
  <w15:docId w15:val="{637BE67D-39EE-4912-8F33-E50301098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29B4"/>
    <w:rPr>
      <w:rFonts w:ascii=".VnCentury Schoolbook" w:eastAsia="Times New Roman" w:hAnsi=".VnCentury Schoolbook" w:cs="Times New Roman"/>
      <w:sz w:val="26"/>
      <w:szCs w:val="20"/>
    </w:rPr>
  </w:style>
  <w:style w:type="paragraph" w:styleId="Heading1">
    <w:name w:val="heading 1"/>
    <w:basedOn w:val="Normal"/>
    <w:next w:val="Normal"/>
    <w:link w:val="Heading1Char"/>
    <w:qFormat/>
    <w:rsid w:val="00F22FC5"/>
    <w:pPr>
      <w:keepNext/>
      <w:spacing w:before="120" w:line="360" w:lineRule="atLeast"/>
      <w:jc w:val="center"/>
      <w:outlineLvl w:val="0"/>
    </w:pPr>
    <w:rPr>
      <w:rFonts w:ascii=".VnArial NarrowH" w:hAnsi=".VnArial NarrowH"/>
      <w:b/>
    </w:rPr>
  </w:style>
  <w:style w:type="paragraph" w:styleId="Heading2">
    <w:name w:val="heading 2"/>
    <w:basedOn w:val="Normal"/>
    <w:next w:val="Normal"/>
    <w:link w:val="Heading2Char"/>
    <w:qFormat/>
    <w:rsid w:val="00F22FC5"/>
    <w:pPr>
      <w:keepNext/>
      <w:jc w:val="center"/>
      <w:outlineLvl w:val="1"/>
    </w:pPr>
    <w:rPr>
      <w:rFonts w:ascii=".VnAvantH" w:hAnsi=".VnAvantH"/>
      <w:b/>
      <w:sz w:val="22"/>
    </w:rPr>
  </w:style>
  <w:style w:type="paragraph" w:styleId="Heading3">
    <w:name w:val="heading 3"/>
    <w:basedOn w:val="Normal"/>
    <w:next w:val="Normal"/>
    <w:link w:val="Heading3Char"/>
    <w:uiPriority w:val="9"/>
    <w:qFormat/>
    <w:rsid w:val="00F22FC5"/>
    <w:pPr>
      <w:keepNext/>
      <w:jc w:val="center"/>
      <w:outlineLvl w:val="2"/>
    </w:pPr>
    <w:rPr>
      <w:rFonts w:ascii=".VnTime" w:hAnsi=".VnTime"/>
      <w:b/>
      <w:i/>
    </w:rPr>
  </w:style>
  <w:style w:type="paragraph" w:styleId="Heading4">
    <w:name w:val="heading 4"/>
    <w:basedOn w:val="Normal"/>
    <w:next w:val="Normal"/>
    <w:link w:val="Heading4Char"/>
    <w:qFormat/>
    <w:rsid w:val="00F22FC5"/>
    <w:pPr>
      <w:keepNext/>
      <w:outlineLvl w:val="3"/>
    </w:pPr>
    <w:rPr>
      <w:i/>
      <w:lang w:val="en-GB"/>
    </w:rPr>
  </w:style>
  <w:style w:type="paragraph" w:styleId="Heading6">
    <w:name w:val="heading 6"/>
    <w:basedOn w:val="Normal"/>
    <w:next w:val="Normal"/>
    <w:link w:val="Heading6Char"/>
    <w:qFormat/>
    <w:rsid w:val="00F22FC5"/>
    <w:pPr>
      <w:keepNext/>
      <w:ind w:left="-250"/>
      <w:jc w:val="center"/>
      <w:outlineLvl w:val="5"/>
    </w:pPr>
    <w:rPr>
      <w:b/>
      <w:lang w:val="en-GB"/>
    </w:rPr>
  </w:style>
  <w:style w:type="paragraph" w:styleId="Heading7">
    <w:name w:val="heading 7"/>
    <w:basedOn w:val="Normal"/>
    <w:next w:val="Normal"/>
    <w:link w:val="Heading7Char"/>
    <w:qFormat/>
    <w:rsid w:val="00F22FC5"/>
    <w:pPr>
      <w:keepNext/>
      <w:ind w:left="-250"/>
      <w:jc w:val="center"/>
      <w:outlineLvl w:val="6"/>
    </w:pPr>
    <w:rPr>
      <w:rFonts w:ascii=".VnCentury SchoolbookH" w:hAnsi=".VnCentury SchoolbookH"/>
      <w:b/>
      <w:sz w:val="22"/>
      <w:lang w:val="en-GB"/>
    </w:rPr>
  </w:style>
  <w:style w:type="paragraph" w:styleId="Heading9">
    <w:name w:val="heading 9"/>
    <w:basedOn w:val="Normal"/>
    <w:next w:val="Normal"/>
    <w:link w:val="Heading9Char"/>
    <w:qFormat/>
    <w:rsid w:val="00F22FC5"/>
    <w:pPr>
      <w:keepNext/>
      <w:ind w:left="-250"/>
      <w:jc w:val="center"/>
      <w:outlineLvl w:val="8"/>
    </w:pPr>
    <w:rPr>
      <w:rFonts w:ascii=".VnTime" w:hAnsi=".VnTime"/>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2FC5"/>
    <w:rPr>
      <w:rFonts w:ascii=".VnArial NarrowH" w:eastAsia="Times New Roman" w:hAnsi=".VnArial NarrowH" w:cs="Times New Roman"/>
      <w:b/>
      <w:sz w:val="26"/>
      <w:szCs w:val="20"/>
      <w:lang w:val="en-US"/>
    </w:rPr>
  </w:style>
  <w:style w:type="character" w:customStyle="1" w:styleId="Heading2Char">
    <w:name w:val="Heading 2 Char"/>
    <w:basedOn w:val="DefaultParagraphFont"/>
    <w:link w:val="Heading2"/>
    <w:rsid w:val="00F22FC5"/>
    <w:rPr>
      <w:rFonts w:ascii=".VnAvantH" w:eastAsia="Times New Roman" w:hAnsi=".VnAvantH" w:cs="Times New Roman"/>
      <w:b/>
      <w:sz w:val="22"/>
      <w:szCs w:val="20"/>
      <w:lang w:val="en-US"/>
    </w:rPr>
  </w:style>
  <w:style w:type="character" w:customStyle="1" w:styleId="Heading3Char">
    <w:name w:val="Heading 3 Char"/>
    <w:basedOn w:val="DefaultParagraphFont"/>
    <w:link w:val="Heading3"/>
    <w:uiPriority w:val="9"/>
    <w:rsid w:val="00F22FC5"/>
    <w:rPr>
      <w:rFonts w:ascii=".VnTime" w:eastAsia="Times New Roman" w:hAnsi=".VnTime" w:cs="Times New Roman"/>
      <w:b/>
      <w:i/>
      <w:sz w:val="26"/>
      <w:szCs w:val="20"/>
      <w:lang w:val="en-US"/>
    </w:rPr>
  </w:style>
  <w:style w:type="character" w:customStyle="1" w:styleId="Heading4Char">
    <w:name w:val="Heading 4 Char"/>
    <w:basedOn w:val="DefaultParagraphFont"/>
    <w:link w:val="Heading4"/>
    <w:rsid w:val="00F22FC5"/>
    <w:rPr>
      <w:rFonts w:ascii=".VnCentury Schoolbook" w:eastAsia="Times New Roman" w:hAnsi=".VnCentury Schoolbook" w:cs="Times New Roman"/>
      <w:i/>
      <w:sz w:val="26"/>
      <w:szCs w:val="20"/>
      <w:lang w:val="en-GB"/>
    </w:rPr>
  </w:style>
  <w:style w:type="character" w:customStyle="1" w:styleId="Heading6Char">
    <w:name w:val="Heading 6 Char"/>
    <w:basedOn w:val="DefaultParagraphFont"/>
    <w:link w:val="Heading6"/>
    <w:rsid w:val="00F22FC5"/>
    <w:rPr>
      <w:rFonts w:ascii=".VnCentury Schoolbook" w:eastAsia="Times New Roman" w:hAnsi=".VnCentury Schoolbook" w:cs="Times New Roman"/>
      <w:b/>
      <w:sz w:val="26"/>
      <w:szCs w:val="20"/>
      <w:lang w:val="en-GB"/>
    </w:rPr>
  </w:style>
  <w:style w:type="character" w:customStyle="1" w:styleId="Heading7Char">
    <w:name w:val="Heading 7 Char"/>
    <w:basedOn w:val="DefaultParagraphFont"/>
    <w:link w:val="Heading7"/>
    <w:rsid w:val="00F22FC5"/>
    <w:rPr>
      <w:rFonts w:ascii=".VnCentury SchoolbookH" w:eastAsia="Times New Roman" w:hAnsi=".VnCentury SchoolbookH" w:cs="Times New Roman"/>
      <w:b/>
      <w:sz w:val="22"/>
      <w:szCs w:val="20"/>
      <w:lang w:val="en-GB"/>
    </w:rPr>
  </w:style>
  <w:style w:type="character" w:customStyle="1" w:styleId="Heading9Char">
    <w:name w:val="Heading 9 Char"/>
    <w:basedOn w:val="DefaultParagraphFont"/>
    <w:link w:val="Heading9"/>
    <w:rsid w:val="00F22FC5"/>
    <w:rPr>
      <w:rFonts w:ascii=".VnTime" w:eastAsia="Times New Roman" w:hAnsi=".VnTime" w:cs="Times New Roman"/>
      <w:b/>
      <w:sz w:val="28"/>
      <w:szCs w:val="20"/>
      <w:lang w:val="en-US"/>
    </w:rPr>
  </w:style>
  <w:style w:type="paragraph" w:styleId="BodyTextIndent2">
    <w:name w:val="Body Text Indent 2"/>
    <w:basedOn w:val="Normal"/>
    <w:link w:val="BodyTextIndent2Char"/>
    <w:rsid w:val="00F22FC5"/>
    <w:pPr>
      <w:ind w:firstLine="720"/>
      <w:jc w:val="both"/>
    </w:pPr>
    <w:rPr>
      <w:lang w:val="en-GB"/>
    </w:rPr>
  </w:style>
  <w:style w:type="character" w:customStyle="1" w:styleId="BodyTextIndent2Char">
    <w:name w:val="Body Text Indent 2 Char"/>
    <w:basedOn w:val="DefaultParagraphFont"/>
    <w:link w:val="BodyTextIndent2"/>
    <w:rsid w:val="00F22FC5"/>
    <w:rPr>
      <w:rFonts w:ascii=".VnCentury Schoolbook" w:eastAsia="Times New Roman" w:hAnsi=".VnCentury Schoolbook" w:cs="Times New Roman"/>
      <w:sz w:val="26"/>
      <w:szCs w:val="20"/>
      <w:lang w:val="en-GB"/>
    </w:rPr>
  </w:style>
  <w:style w:type="paragraph" w:styleId="BodyTextIndent">
    <w:name w:val="Body Text Indent"/>
    <w:basedOn w:val="Normal"/>
    <w:link w:val="BodyTextIndentChar"/>
    <w:rsid w:val="00F22FC5"/>
    <w:pPr>
      <w:spacing w:before="120" w:after="120" w:line="300" w:lineRule="atLeast"/>
      <w:ind w:firstLine="567"/>
      <w:jc w:val="both"/>
    </w:pPr>
    <w:rPr>
      <w:rFonts w:ascii=".VnTime" w:hAnsi=".VnTime"/>
      <w:lang w:val="en-GB"/>
    </w:rPr>
  </w:style>
  <w:style w:type="character" w:customStyle="1" w:styleId="BodyTextIndentChar">
    <w:name w:val="Body Text Indent Char"/>
    <w:basedOn w:val="DefaultParagraphFont"/>
    <w:link w:val="BodyTextIndent"/>
    <w:rsid w:val="00F22FC5"/>
    <w:rPr>
      <w:rFonts w:ascii=".VnTime" w:eastAsia="Times New Roman" w:hAnsi=".VnTime" w:cs="Times New Roman"/>
      <w:sz w:val="26"/>
      <w:szCs w:val="20"/>
      <w:lang w:val="en-GB"/>
    </w:rPr>
  </w:style>
  <w:style w:type="paragraph" w:styleId="BodyText">
    <w:name w:val="Body Text"/>
    <w:basedOn w:val="Normal"/>
    <w:link w:val="BodyTextChar"/>
    <w:rsid w:val="00F22FC5"/>
    <w:pPr>
      <w:jc w:val="both"/>
    </w:pPr>
    <w:rPr>
      <w:rFonts w:ascii=".VnTime" w:hAnsi=".VnTime"/>
      <w:sz w:val="28"/>
    </w:rPr>
  </w:style>
  <w:style w:type="character" w:customStyle="1" w:styleId="BodyTextChar">
    <w:name w:val="Body Text Char"/>
    <w:basedOn w:val="DefaultParagraphFont"/>
    <w:link w:val="BodyText"/>
    <w:rsid w:val="00F22FC5"/>
    <w:rPr>
      <w:rFonts w:ascii=".VnTime" w:eastAsia="Times New Roman" w:hAnsi=".VnTime" w:cs="Times New Roman"/>
      <w:sz w:val="28"/>
      <w:szCs w:val="20"/>
      <w:lang w:val="en-US"/>
    </w:rPr>
  </w:style>
  <w:style w:type="paragraph" w:styleId="BodyTextIndent3">
    <w:name w:val="Body Text Indent 3"/>
    <w:basedOn w:val="Normal"/>
    <w:link w:val="BodyTextIndent3Char"/>
    <w:rsid w:val="00F22FC5"/>
    <w:pPr>
      <w:spacing w:before="120" w:line="360" w:lineRule="atLeast"/>
      <w:ind w:firstLine="720"/>
      <w:jc w:val="both"/>
    </w:pPr>
    <w:rPr>
      <w:rFonts w:ascii=".VnTime" w:hAnsi=".VnTime"/>
      <w:b/>
    </w:rPr>
  </w:style>
  <w:style w:type="character" w:customStyle="1" w:styleId="BodyTextIndent3Char">
    <w:name w:val="Body Text Indent 3 Char"/>
    <w:basedOn w:val="DefaultParagraphFont"/>
    <w:link w:val="BodyTextIndent3"/>
    <w:rsid w:val="00F22FC5"/>
    <w:rPr>
      <w:rFonts w:ascii=".VnTime" w:eastAsia="Times New Roman" w:hAnsi=".VnTime" w:cs="Times New Roman"/>
      <w:b/>
      <w:sz w:val="26"/>
      <w:szCs w:val="20"/>
      <w:lang w:val="en-US"/>
    </w:rPr>
  </w:style>
  <w:style w:type="paragraph" w:styleId="Footer">
    <w:name w:val="footer"/>
    <w:basedOn w:val="Normal"/>
    <w:link w:val="FooterChar"/>
    <w:uiPriority w:val="99"/>
    <w:rsid w:val="00F22FC5"/>
    <w:pPr>
      <w:tabs>
        <w:tab w:val="center" w:pos="4320"/>
        <w:tab w:val="right" w:pos="8640"/>
      </w:tabs>
    </w:pPr>
  </w:style>
  <w:style w:type="character" w:customStyle="1" w:styleId="FooterChar">
    <w:name w:val="Footer Char"/>
    <w:basedOn w:val="DefaultParagraphFont"/>
    <w:link w:val="Footer"/>
    <w:uiPriority w:val="99"/>
    <w:rsid w:val="00F22FC5"/>
    <w:rPr>
      <w:rFonts w:ascii=".VnCentury Schoolbook" w:eastAsia="Times New Roman" w:hAnsi=".VnCentury Schoolbook" w:cs="Times New Roman"/>
      <w:sz w:val="26"/>
      <w:szCs w:val="20"/>
      <w:lang w:val="en-US"/>
    </w:rPr>
  </w:style>
  <w:style w:type="character" w:styleId="PageNumber">
    <w:name w:val="page number"/>
    <w:basedOn w:val="DefaultParagraphFont"/>
    <w:rsid w:val="00F22FC5"/>
  </w:style>
  <w:style w:type="paragraph" w:styleId="Header">
    <w:name w:val="header"/>
    <w:basedOn w:val="Normal"/>
    <w:link w:val="HeaderChar"/>
    <w:uiPriority w:val="99"/>
    <w:rsid w:val="00F22FC5"/>
    <w:pPr>
      <w:tabs>
        <w:tab w:val="center" w:pos="4320"/>
        <w:tab w:val="right" w:pos="8640"/>
      </w:tabs>
    </w:pPr>
  </w:style>
  <w:style w:type="character" w:customStyle="1" w:styleId="HeaderChar">
    <w:name w:val="Header Char"/>
    <w:basedOn w:val="DefaultParagraphFont"/>
    <w:link w:val="Header"/>
    <w:uiPriority w:val="99"/>
    <w:rsid w:val="00F22FC5"/>
    <w:rPr>
      <w:rFonts w:ascii=".VnCentury Schoolbook" w:eastAsia="Times New Roman" w:hAnsi=".VnCentury Schoolbook" w:cs="Times New Roman"/>
      <w:sz w:val="26"/>
      <w:szCs w:val="20"/>
      <w:lang w:val="en-US"/>
    </w:rPr>
  </w:style>
  <w:style w:type="paragraph" w:styleId="CommentText">
    <w:name w:val="annotation text"/>
    <w:basedOn w:val="Normal"/>
    <w:link w:val="CommentTextChar"/>
    <w:semiHidden/>
    <w:rsid w:val="00F22FC5"/>
    <w:pPr>
      <w:spacing w:after="120"/>
      <w:ind w:firstLine="567"/>
      <w:jc w:val="both"/>
    </w:pPr>
    <w:rPr>
      <w:rFonts w:ascii=".VnTime" w:hAnsi=".VnTime"/>
      <w:color w:val="0000FF"/>
      <w:sz w:val="20"/>
    </w:rPr>
  </w:style>
  <w:style w:type="character" w:customStyle="1" w:styleId="CommentTextChar">
    <w:name w:val="Comment Text Char"/>
    <w:basedOn w:val="DefaultParagraphFont"/>
    <w:link w:val="CommentText"/>
    <w:semiHidden/>
    <w:rsid w:val="00F22FC5"/>
    <w:rPr>
      <w:rFonts w:ascii=".VnTime" w:eastAsia="Times New Roman" w:hAnsi=".VnTime" w:cs="Times New Roman"/>
      <w:color w:val="0000FF"/>
      <w:sz w:val="20"/>
      <w:szCs w:val="20"/>
      <w:lang w:val="en-US"/>
    </w:rPr>
  </w:style>
  <w:style w:type="paragraph" w:customStyle="1" w:styleId="Cnc">
    <w:name w:val="Căn cứ"/>
    <w:rsid w:val="00F22FC5"/>
    <w:pPr>
      <w:keepNext/>
      <w:spacing w:line="312" w:lineRule="auto"/>
      <w:ind w:firstLine="567"/>
      <w:jc w:val="both"/>
    </w:pPr>
    <w:rPr>
      <w:rFonts w:ascii="Times New Roman" w:eastAsia="Times New Roman" w:hAnsi="Times New Roman" w:cs="Times New Roman"/>
      <w:i/>
      <w:iCs/>
      <w:sz w:val="28"/>
      <w:szCs w:val="28"/>
    </w:rPr>
  </w:style>
  <w:style w:type="paragraph" w:styleId="Caption">
    <w:name w:val="caption"/>
    <w:basedOn w:val="Normal"/>
    <w:next w:val="Normal"/>
    <w:qFormat/>
    <w:rsid w:val="00F22FC5"/>
    <w:pPr>
      <w:spacing w:before="240"/>
      <w:jc w:val="center"/>
    </w:pPr>
    <w:rPr>
      <w:rFonts w:ascii=".VnCentury SchoolbookH" w:hAnsi=".VnCentury SchoolbookH"/>
      <w:b/>
      <w:sz w:val="34"/>
    </w:rPr>
  </w:style>
  <w:style w:type="paragraph" w:customStyle="1" w:styleId="BIEUTUONG">
    <w:name w:val="BIEU TUONG"/>
    <w:basedOn w:val="Normal"/>
    <w:rsid w:val="00F22FC5"/>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jc w:val="both"/>
    </w:pPr>
    <w:rPr>
      <w:rFonts w:ascii=".VnTime" w:hAnsi=".VnTime"/>
      <w:color w:val="0000FF"/>
      <w:sz w:val="24"/>
    </w:rPr>
  </w:style>
  <w:style w:type="paragraph" w:customStyle="1" w:styleId="n-dieund">
    <w:name w:val="n-dieund"/>
    <w:basedOn w:val="Normal"/>
    <w:rsid w:val="00F22FC5"/>
    <w:pPr>
      <w:spacing w:after="120"/>
      <w:ind w:firstLine="709"/>
      <w:jc w:val="both"/>
    </w:pPr>
    <w:rPr>
      <w:rFonts w:ascii=".VnTime" w:hAnsi=".VnTime"/>
      <w:sz w:val="28"/>
    </w:rPr>
  </w:style>
  <w:style w:type="paragraph" w:styleId="ListBullet">
    <w:name w:val="List Bullet"/>
    <w:basedOn w:val="Normal"/>
    <w:autoRedefine/>
    <w:rsid w:val="00F22FC5"/>
    <w:pPr>
      <w:ind w:firstLine="720"/>
      <w:jc w:val="both"/>
    </w:pPr>
    <w:rPr>
      <w:sz w:val="28"/>
    </w:rPr>
  </w:style>
  <w:style w:type="paragraph" w:customStyle="1" w:styleId="PHN">
    <w:name w:val="PHẦN"/>
    <w:next w:val="Normal"/>
    <w:rsid w:val="00F22FC5"/>
    <w:pPr>
      <w:keepNext/>
      <w:keepLines/>
      <w:jc w:val="center"/>
    </w:pPr>
    <w:rPr>
      <w:rFonts w:ascii="Times New Roman" w:eastAsia="Times New Roman" w:hAnsi="Times New Roman" w:cs="Times New Roman"/>
      <w:caps/>
      <w:sz w:val="28"/>
      <w:szCs w:val="28"/>
    </w:rPr>
  </w:style>
  <w:style w:type="paragraph" w:customStyle="1" w:styleId="NidungVB">
    <w:name w:val="Nội dung VB"/>
    <w:rsid w:val="00F22FC5"/>
    <w:pPr>
      <w:spacing w:before="60" w:after="60" w:line="312" w:lineRule="auto"/>
      <w:ind w:firstLine="567"/>
      <w:jc w:val="both"/>
    </w:pPr>
    <w:rPr>
      <w:rFonts w:ascii="Times New Roman" w:eastAsia="Times New Roman" w:hAnsi="Times New Roman" w:cs="Times New Roman"/>
      <w:sz w:val="28"/>
      <w:szCs w:val="20"/>
    </w:rPr>
  </w:style>
  <w:style w:type="paragraph" w:customStyle="1" w:styleId="Char">
    <w:name w:val="Char"/>
    <w:basedOn w:val="Normal"/>
    <w:rsid w:val="00F22FC5"/>
    <w:pPr>
      <w:spacing w:after="160" w:line="240" w:lineRule="exact"/>
    </w:pPr>
    <w:rPr>
      <w:rFonts w:ascii="Verdana" w:hAnsi="Verdana"/>
      <w:sz w:val="20"/>
    </w:rPr>
  </w:style>
  <w:style w:type="paragraph" w:customStyle="1" w:styleId="n-dieu">
    <w:name w:val="n-dieu"/>
    <w:basedOn w:val="Normal"/>
    <w:rsid w:val="00F22FC5"/>
    <w:pPr>
      <w:spacing w:before="120" w:after="180"/>
      <w:ind w:firstLine="709"/>
      <w:jc w:val="both"/>
    </w:pPr>
    <w:rPr>
      <w:rFonts w:ascii=".VnTime" w:hAnsi=".VnTime"/>
      <w:b/>
      <w:i/>
      <w:sz w:val="28"/>
      <w:szCs w:val="28"/>
      <w:lang w:val="fr-FR"/>
    </w:rPr>
  </w:style>
  <w:style w:type="paragraph" w:styleId="NormalWeb">
    <w:name w:val="Normal (Web)"/>
    <w:aliases w:val="Normal (Web) Char,Обычный (веб)1,Обычный (веб) Знак,Обычный (веб) Знак1,Обычный (веб) Знак Знак"/>
    <w:basedOn w:val="Normal"/>
    <w:link w:val="NormalWebChar1"/>
    <w:uiPriority w:val="99"/>
    <w:unhideWhenUsed/>
    <w:qFormat/>
    <w:rsid w:val="00F22FC5"/>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F22FC5"/>
  </w:style>
  <w:style w:type="character" w:styleId="Strong">
    <w:name w:val="Strong"/>
    <w:uiPriority w:val="22"/>
    <w:qFormat/>
    <w:rsid w:val="00F22FC5"/>
    <w:rPr>
      <w:b/>
      <w:bCs/>
    </w:rPr>
  </w:style>
  <w:style w:type="character" w:styleId="Emphasis">
    <w:name w:val="Emphasis"/>
    <w:uiPriority w:val="20"/>
    <w:qFormat/>
    <w:rsid w:val="00F22FC5"/>
    <w:rPr>
      <w:i/>
      <w:iCs/>
    </w:rPr>
  </w:style>
  <w:style w:type="paragraph" w:styleId="FootnoteText">
    <w:name w:val="footnote text"/>
    <w:aliases w:val="single space,Footnote Text Char Char Char,Footnote Text Char Char Char1,Footnote Text Char Char Char2 Char,Footnote Text Char Char Char1 Char,Footnote Text Char Char,F-t,footnote text Char,single space Char Cha,ft,Car,footnote text"/>
    <w:basedOn w:val="Normal"/>
    <w:link w:val="FootnoteTextChar"/>
    <w:uiPriority w:val="99"/>
    <w:qFormat/>
    <w:rsid w:val="00F22FC5"/>
    <w:rPr>
      <w:rFonts w:ascii="Times New Roman" w:hAnsi="Times New Roman"/>
      <w:sz w:val="20"/>
    </w:rPr>
  </w:style>
  <w:style w:type="character" w:customStyle="1" w:styleId="FootnoteTextChar">
    <w:name w:val="Footnote Text Char"/>
    <w:aliases w:val="single space Char,Footnote Text Char Char Char Char,Footnote Text Char Char Char1 Char1,Footnote Text Char Char Char2 Char Char,Footnote Text Char Char Char1 Char Char,Footnote Text Char Char Char2,F-t Char,footnote text Char Char"/>
    <w:basedOn w:val="DefaultParagraphFont"/>
    <w:link w:val="FootnoteText"/>
    <w:uiPriority w:val="99"/>
    <w:qFormat/>
    <w:rsid w:val="00F22FC5"/>
    <w:rPr>
      <w:rFonts w:ascii="Times New Roman" w:eastAsia="Times New Roman" w:hAnsi="Times New Roman" w:cs="Times New Roman"/>
      <w:sz w:val="20"/>
      <w:szCs w:val="20"/>
      <w:lang w:val="en-US"/>
    </w:rPr>
  </w:style>
  <w:style w:type="character" w:styleId="FootnoteReference">
    <w:name w:val="footnote reference"/>
    <w:aliases w:val="Footnote,Ref,de nota al pie,Footnote text + 13 pt,Footnote text,ftref,Footnote Text1,Footnote dich,BearingPoint,16 Point,Superscript 6 Point,fr,f,Footnote + Arial,10 pt,Black,Footnote Text11,Texto de nota al pie,Footnotes refss"/>
    <w:link w:val="Char2"/>
    <w:uiPriority w:val="99"/>
    <w:qFormat/>
    <w:rsid w:val="00F22FC5"/>
    <w:rPr>
      <w:vertAlign w:val="superscript"/>
    </w:rPr>
  </w:style>
  <w:style w:type="paragraph" w:styleId="BalloonText">
    <w:name w:val="Balloon Text"/>
    <w:basedOn w:val="Normal"/>
    <w:link w:val="BalloonTextChar"/>
    <w:rsid w:val="00F22FC5"/>
    <w:rPr>
      <w:rFonts w:ascii="Segoe UI" w:hAnsi="Segoe UI" w:cs="Segoe UI"/>
      <w:sz w:val="18"/>
      <w:szCs w:val="18"/>
    </w:rPr>
  </w:style>
  <w:style w:type="character" w:customStyle="1" w:styleId="BalloonTextChar">
    <w:name w:val="Balloon Text Char"/>
    <w:basedOn w:val="DefaultParagraphFont"/>
    <w:link w:val="BalloonText"/>
    <w:rsid w:val="00F22FC5"/>
    <w:rPr>
      <w:rFonts w:ascii="Segoe UI" w:eastAsia="Times New Roman" w:hAnsi="Segoe UI" w:cs="Segoe UI"/>
      <w:sz w:val="18"/>
      <w:szCs w:val="18"/>
      <w:lang w:val="en-US"/>
    </w:rPr>
  </w:style>
  <w:style w:type="paragraph" w:styleId="ListParagraph">
    <w:name w:val="List Paragraph"/>
    <w:basedOn w:val="Normal"/>
    <w:uiPriority w:val="34"/>
    <w:qFormat/>
    <w:rsid w:val="006E7002"/>
    <w:pPr>
      <w:ind w:left="720"/>
      <w:contextualSpacing/>
    </w:pPr>
  </w:style>
  <w:style w:type="character" w:styleId="CommentReference">
    <w:name w:val="annotation reference"/>
    <w:basedOn w:val="DefaultParagraphFont"/>
    <w:uiPriority w:val="99"/>
    <w:semiHidden/>
    <w:unhideWhenUsed/>
    <w:rsid w:val="00B25FF1"/>
    <w:rPr>
      <w:sz w:val="16"/>
      <w:szCs w:val="16"/>
    </w:rPr>
  </w:style>
  <w:style w:type="table" w:customStyle="1" w:styleId="Style248">
    <w:name w:val="_Style 248"/>
    <w:basedOn w:val="TableNormal"/>
    <w:qFormat/>
    <w:rsid w:val="007C28C7"/>
    <w:rPr>
      <w:rFonts w:ascii="Times New Roman" w:eastAsia="Times New Roman" w:hAnsi="Times New Roman" w:cs="Times New Roman"/>
      <w:sz w:val="20"/>
      <w:szCs w:val="20"/>
    </w:rPr>
    <w:tblPr/>
  </w:style>
  <w:style w:type="paragraph" w:styleId="Revision">
    <w:name w:val="Revision"/>
    <w:hidden/>
    <w:uiPriority w:val="99"/>
    <w:semiHidden/>
    <w:rsid w:val="0066677A"/>
    <w:rPr>
      <w:rFonts w:ascii=".VnCentury Schoolbook" w:eastAsia="Times New Roman" w:hAnsi=".VnCentury Schoolbook" w:cs="Times New Roman"/>
      <w:sz w:val="26"/>
      <w:szCs w:val="20"/>
    </w:rPr>
  </w:style>
  <w:style w:type="paragraph" w:styleId="CommentSubject">
    <w:name w:val="annotation subject"/>
    <w:basedOn w:val="CommentText"/>
    <w:next w:val="CommentText"/>
    <w:link w:val="CommentSubjectChar"/>
    <w:uiPriority w:val="99"/>
    <w:semiHidden/>
    <w:unhideWhenUsed/>
    <w:rsid w:val="00FE155D"/>
    <w:pPr>
      <w:spacing w:after="0"/>
      <w:ind w:firstLine="0"/>
      <w:jc w:val="left"/>
    </w:pPr>
    <w:rPr>
      <w:rFonts w:ascii=".VnCentury Schoolbook" w:hAnsi=".VnCentury Schoolbook"/>
      <w:b/>
      <w:bCs/>
      <w:color w:val="auto"/>
    </w:rPr>
  </w:style>
  <w:style w:type="character" w:customStyle="1" w:styleId="CommentSubjectChar">
    <w:name w:val="Comment Subject Char"/>
    <w:basedOn w:val="CommentTextChar"/>
    <w:link w:val="CommentSubject"/>
    <w:uiPriority w:val="99"/>
    <w:semiHidden/>
    <w:rsid w:val="00FE155D"/>
    <w:rPr>
      <w:rFonts w:ascii=".VnCentury Schoolbook" w:eastAsia="Times New Roman" w:hAnsi=".VnCentury Schoolbook" w:cs="Times New Roman"/>
      <w:b/>
      <w:bCs/>
      <w:color w:val="0000FF"/>
      <w:sz w:val="20"/>
      <w:szCs w:val="20"/>
      <w:lang w:val="en-US"/>
    </w:rPr>
  </w:style>
  <w:style w:type="character" w:customStyle="1" w:styleId="NormalWebChar1">
    <w:name w:val="Normal (Web) Char1"/>
    <w:aliases w:val="Normal (Web) Char Char,Обычный (веб)1 Char,Обычный (веб) Знак Char,Обычный (веб) Знак1 Char,Обычный (веб) Знак Знак Char"/>
    <w:link w:val="NormalWeb"/>
    <w:uiPriority w:val="99"/>
    <w:locked/>
    <w:rsid w:val="00A907B4"/>
    <w:rPr>
      <w:rFonts w:ascii="Times New Roman" w:eastAsia="Times New Roman" w:hAnsi="Times New Roman" w:cs="Times New Roman"/>
    </w:rPr>
  </w:style>
  <w:style w:type="paragraph" w:customStyle="1" w:styleId="Default">
    <w:name w:val="Default"/>
    <w:rsid w:val="00427E87"/>
    <w:pPr>
      <w:autoSpaceDE w:val="0"/>
      <w:autoSpaceDN w:val="0"/>
      <w:adjustRightInd w:val="0"/>
    </w:pPr>
    <w:rPr>
      <w:rFonts w:ascii="Times New Roman" w:hAnsi="Times New Roman" w:cs="Times New Roman"/>
      <w:color w:val="000000"/>
    </w:rPr>
  </w:style>
  <w:style w:type="paragraph" w:customStyle="1" w:styleId="Char2">
    <w:name w:val="Char2"/>
    <w:basedOn w:val="Normal"/>
    <w:link w:val="FootnoteReference"/>
    <w:uiPriority w:val="99"/>
    <w:rsid w:val="005B55F3"/>
    <w:pPr>
      <w:spacing w:after="160" w:line="240" w:lineRule="exact"/>
      <w:jc w:val="both"/>
    </w:pPr>
    <w:rPr>
      <w:rFonts w:asciiTheme="minorHAnsi" w:eastAsiaTheme="minorHAnsi" w:hAnsiTheme="minorHAnsi" w:cstheme="minorBidi"/>
      <w:sz w:val="24"/>
      <w:szCs w:val="24"/>
      <w:vertAlign w:val="superscript"/>
    </w:rPr>
  </w:style>
  <w:style w:type="character" w:styleId="Hyperlink">
    <w:name w:val="Hyperlink"/>
    <w:basedOn w:val="DefaultParagraphFont"/>
    <w:uiPriority w:val="99"/>
    <w:unhideWhenUsed/>
    <w:rsid w:val="00775669"/>
    <w:rPr>
      <w:color w:val="0563C1" w:themeColor="hyperlink"/>
      <w:u w:val="single"/>
    </w:rPr>
  </w:style>
  <w:style w:type="character" w:customStyle="1" w:styleId="UnresolvedMention1">
    <w:name w:val="Unresolved Mention1"/>
    <w:basedOn w:val="DefaultParagraphFont"/>
    <w:uiPriority w:val="99"/>
    <w:semiHidden/>
    <w:unhideWhenUsed/>
    <w:rsid w:val="007756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3317">
      <w:bodyDiv w:val="1"/>
      <w:marLeft w:val="0"/>
      <w:marRight w:val="0"/>
      <w:marTop w:val="0"/>
      <w:marBottom w:val="0"/>
      <w:divBdr>
        <w:top w:val="none" w:sz="0" w:space="0" w:color="auto"/>
        <w:left w:val="none" w:sz="0" w:space="0" w:color="auto"/>
        <w:bottom w:val="none" w:sz="0" w:space="0" w:color="auto"/>
        <w:right w:val="none" w:sz="0" w:space="0" w:color="auto"/>
      </w:divBdr>
    </w:div>
    <w:div w:id="18358610">
      <w:bodyDiv w:val="1"/>
      <w:marLeft w:val="0"/>
      <w:marRight w:val="0"/>
      <w:marTop w:val="0"/>
      <w:marBottom w:val="0"/>
      <w:divBdr>
        <w:top w:val="none" w:sz="0" w:space="0" w:color="auto"/>
        <w:left w:val="none" w:sz="0" w:space="0" w:color="auto"/>
        <w:bottom w:val="none" w:sz="0" w:space="0" w:color="auto"/>
        <w:right w:val="none" w:sz="0" w:space="0" w:color="auto"/>
      </w:divBdr>
    </w:div>
    <w:div w:id="91097374">
      <w:bodyDiv w:val="1"/>
      <w:marLeft w:val="0"/>
      <w:marRight w:val="0"/>
      <w:marTop w:val="0"/>
      <w:marBottom w:val="0"/>
      <w:divBdr>
        <w:top w:val="none" w:sz="0" w:space="0" w:color="auto"/>
        <w:left w:val="none" w:sz="0" w:space="0" w:color="auto"/>
        <w:bottom w:val="none" w:sz="0" w:space="0" w:color="auto"/>
        <w:right w:val="none" w:sz="0" w:space="0" w:color="auto"/>
      </w:divBdr>
    </w:div>
    <w:div w:id="107243885">
      <w:bodyDiv w:val="1"/>
      <w:marLeft w:val="0"/>
      <w:marRight w:val="0"/>
      <w:marTop w:val="0"/>
      <w:marBottom w:val="0"/>
      <w:divBdr>
        <w:top w:val="none" w:sz="0" w:space="0" w:color="auto"/>
        <w:left w:val="none" w:sz="0" w:space="0" w:color="auto"/>
        <w:bottom w:val="none" w:sz="0" w:space="0" w:color="auto"/>
        <w:right w:val="none" w:sz="0" w:space="0" w:color="auto"/>
      </w:divBdr>
    </w:div>
    <w:div w:id="176315371">
      <w:bodyDiv w:val="1"/>
      <w:marLeft w:val="0"/>
      <w:marRight w:val="0"/>
      <w:marTop w:val="0"/>
      <w:marBottom w:val="0"/>
      <w:divBdr>
        <w:top w:val="none" w:sz="0" w:space="0" w:color="auto"/>
        <w:left w:val="none" w:sz="0" w:space="0" w:color="auto"/>
        <w:bottom w:val="none" w:sz="0" w:space="0" w:color="auto"/>
        <w:right w:val="none" w:sz="0" w:space="0" w:color="auto"/>
      </w:divBdr>
    </w:div>
    <w:div w:id="841165298">
      <w:bodyDiv w:val="1"/>
      <w:marLeft w:val="0"/>
      <w:marRight w:val="0"/>
      <w:marTop w:val="0"/>
      <w:marBottom w:val="0"/>
      <w:divBdr>
        <w:top w:val="none" w:sz="0" w:space="0" w:color="auto"/>
        <w:left w:val="none" w:sz="0" w:space="0" w:color="auto"/>
        <w:bottom w:val="none" w:sz="0" w:space="0" w:color="auto"/>
        <w:right w:val="none" w:sz="0" w:space="0" w:color="auto"/>
      </w:divBdr>
    </w:div>
    <w:div w:id="1011763788">
      <w:bodyDiv w:val="1"/>
      <w:marLeft w:val="0"/>
      <w:marRight w:val="0"/>
      <w:marTop w:val="0"/>
      <w:marBottom w:val="0"/>
      <w:divBdr>
        <w:top w:val="none" w:sz="0" w:space="0" w:color="auto"/>
        <w:left w:val="none" w:sz="0" w:space="0" w:color="auto"/>
        <w:bottom w:val="none" w:sz="0" w:space="0" w:color="auto"/>
        <w:right w:val="none" w:sz="0" w:space="0" w:color="auto"/>
      </w:divBdr>
    </w:div>
    <w:div w:id="1056320182">
      <w:bodyDiv w:val="1"/>
      <w:marLeft w:val="0"/>
      <w:marRight w:val="0"/>
      <w:marTop w:val="0"/>
      <w:marBottom w:val="0"/>
      <w:divBdr>
        <w:top w:val="none" w:sz="0" w:space="0" w:color="auto"/>
        <w:left w:val="none" w:sz="0" w:space="0" w:color="auto"/>
        <w:bottom w:val="none" w:sz="0" w:space="0" w:color="auto"/>
        <w:right w:val="none" w:sz="0" w:space="0" w:color="auto"/>
      </w:divBdr>
    </w:div>
    <w:div w:id="1547255662">
      <w:bodyDiv w:val="1"/>
      <w:marLeft w:val="0"/>
      <w:marRight w:val="0"/>
      <w:marTop w:val="0"/>
      <w:marBottom w:val="0"/>
      <w:divBdr>
        <w:top w:val="none" w:sz="0" w:space="0" w:color="auto"/>
        <w:left w:val="none" w:sz="0" w:space="0" w:color="auto"/>
        <w:bottom w:val="none" w:sz="0" w:space="0" w:color="auto"/>
        <w:right w:val="none" w:sz="0" w:space="0" w:color="auto"/>
      </w:divBdr>
    </w:div>
    <w:div w:id="2056998764">
      <w:bodyDiv w:val="1"/>
      <w:marLeft w:val="0"/>
      <w:marRight w:val="0"/>
      <w:marTop w:val="0"/>
      <w:marBottom w:val="0"/>
      <w:divBdr>
        <w:top w:val="none" w:sz="0" w:space="0" w:color="auto"/>
        <w:left w:val="none" w:sz="0" w:space="0" w:color="auto"/>
        <w:bottom w:val="none" w:sz="0" w:space="0" w:color="auto"/>
        <w:right w:val="none" w:sz="0" w:space="0" w:color="auto"/>
      </w:divBdr>
    </w:div>
    <w:div w:id="20868291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54eb8ae-21d7-459e-9636-eed67710c8a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ài liệu" ma:contentTypeID="0x0101008B3EBACCF0FCD84C96E7218705A82D03" ma:contentTypeVersion="13" ma:contentTypeDescription="Tạo tài liệu mới." ma:contentTypeScope="" ma:versionID="c57b37ae5ec35a3f8c9e901f8d9413cf">
  <xsd:schema xmlns:xsd="http://www.w3.org/2001/XMLSchema" xmlns:xs="http://www.w3.org/2001/XMLSchema" xmlns:p="http://schemas.microsoft.com/office/2006/metadata/properties" xmlns:ns3="854eb8ae-21d7-459e-9636-eed67710c8ae" targetNamespace="http://schemas.microsoft.com/office/2006/metadata/properties" ma:root="true" ma:fieldsID="b19adea1e00e90c5b2dc34c216be25b1" ns3:_="">
    <xsd:import namespace="854eb8ae-21d7-459e-9636-eed67710c8a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Location" minOccurs="0"/>
                <xsd:element ref="ns3:MediaServiceGenerationTime" minOccurs="0"/>
                <xsd:element ref="ns3:MediaServiceEventHashCode" minOccurs="0"/>
                <xsd:element ref="ns3:MediaServiceOCR"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4eb8ae-21d7-459e-9636-eed67710c8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EB22C-5809-469E-9236-CC4E483DC0F2}">
  <ds:schemaRefs>
    <ds:schemaRef ds:uri="http://purl.org/dc/dcmitype/"/>
    <ds:schemaRef ds:uri="http://schemas.microsoft.com/office/infopath/2007/PartnerControls"/>
    <ds:schemaRef ds:uri="http://schemas.microsoft.com/office/2006/metadata/properties"/>
    <ds:schemaRef ds:uri="http://purl.org/dc/elements/1.1/"/>
    <ds:schemaRef ds:uri="http://schemas.microsoft.com/office/2006/documentManagement/types"/>
    <ds:schemaRef ds:uri="http://purl.org/dc/terms/"/>
    <ds:schemaRef ds:uri="http://schemas.openxmlformats.org/package/2006/metadata/core-properties"/>
    <ds:schemaRef ds:uri="854eb8ae-21d7-459e-9636-eed67710c8ae"/>
    <ds:schemaRef ds:uri="http://www.w3.org/XML/1998/namespace"/>
  </ds:schemaRefs>
</ds:datastoreItem>
</file>

<file path=customXml/itemProps2.xml><?xml version="1.0" encoding="utf-8"?>
<ds:datastoreItem xmlns:ds="http://schemas.openxmlformats.org/officeDocument/2006/customXml" ds:itemID="{47D9CDEA-2ECD-4622-82DB-AB90AB4E5513}">
  <ds:schemaRefs>
    <ds:schemaRef ds:uri="http://schemas.microsoft.com/sharepoint/v3/contenttype/forms"/>
  </ds:schemaRefs>
</ds:datastoreItem>
</file>

<file path=customXml/itemProps3.xml><?xml version="1.0" encoding="utf-8"?>
<ds:datastoreItem xmlns:ds="http://schemas.openxmlformats.org/officeDocument/2006/customXml" ds:itemID="{C5A4AA4A-7A8B-4E2C-B954-8E70365C6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4eb8ae-21d7-459e-9636-eed67710c8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E6EBA2-1C19-430A-B9AE-67A08E72D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2693</Words>
  <Characters>15353</Characters>
  <Application>Microsoft Office Word</Application>
  <DocSecurity>0</DocSecurity>
  <Lines>127</Lines>
  <Paragraphs>36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Nguyen</dc:creator>
  <cp:keywords/>
  <dc:description/>
  <cp:lastModifiedBy>Bùi Lan Hương CucHTQT</cp:lastModifiedBy>
  <cp:revision>9</cp:revision>
  <cp:lastPrinted>2025-06-10T07:38:00Z</cp:lastPrinted>
  <dcterms:created xsi:type="dcterms:W3CDTF">2025-11-16T10:59:00Z</dcterms:created>
  <dcterms:modified xsi:type="dcterms:W3CDTF">2025-11-19T09:13:00Z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0x0101008B3EBACCF0FCD84C96E7218705A82D03</vt:lpwstr>
  </property>
</Properties>
</file>